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CF" w:rsidRDefault="00EB03CF" w:rsidP="00C6154C">
      <w:pPr>
        <w:pStyle w:val="Recuodecorpodetexto2"/>
        <w:spacing w:after="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EB03CF" w:rsidRPr="003A6DA2" w:rsidRDefault="00EB03CF" w:rsidP="00C6154C">
      <w:pPr>
        <w:pStyle w:val="Recuodecorpodetexto2"/>
        <w:spacing w:after="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A6DA2">
        <w:rPr>
          <w:rFonts w:ascii="Arial" w:hAnsi="Arial" w:cs="Arial"/>
          <w:b/>
          <w:bCs/>
          <w:sz w:val="22"/>
          <w:szCs w:val="22"/>
        </w:rPr>
        <w:t>RESOLUÇÃO Nº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A6DA2">
        <w:rPr>
          <w:rFonts w:ascii="Arial" w:hAnsi="Arial" w:cs="Arial"/>
          <w:b/>
          <w:bCs/>
          <w:sz w:val="22"/>
          <w:szCs w:val="22"/>
        </w:rPr>
        <w:t xml:space="preserve"> 03 /CONPRESP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A6DA2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A6DA2">
        <w:rPr>
          <w:rFonts w:ascii="Arial" w:hAnsi="Arial" w:cs="Arial"/>
          <w:b/>
          <w:bCs/>
          <w:sz w:val="22"/>
          <w:szCs w:val="22"/>
        </w:rPr>
        <w:t>2014</w:t>
      </w:r>
    </w:p>
    <w:p w:rsidR="00EB03CF" w:rsidRPr="003A6DA2" w:rsidRDefault="00EB03CF" w:rsidP="00C6154C">
      <w:pPr>
        <w:pStyle w:val="Recuodecorpodetexto2"/>
        <w:spacing w:after="0"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B03CF" w:rsidRPr="003A6DA2" w:rsidRDefault="00EB03CF" w:rsidP="003A6DA2">
      <w:pPr>
        <w:jc w:val="both"/>
        <w:rPr>
          <w:rFonts w:ascii="Arial" w:hAnsi="Arial" w:cs="Arial"/>
          <w:sz w:val="22"/>
          <w:szCs w:val="22"/>
        </w:rPr>
      </w:pP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A6DA2">
        <w:rPr>
          <w:rFonts w:ascii="Arial" w:hAnsi="Arial" w:cs="Arial"/>
          <w:sz w:val="22"/>
          <w:szCs w:val="22"/>
        </w:rPr>
        <w:t xml:space="preserve">O Conselho Municipal de Preservação do Patrimônio Histórico, Cultural e Ambiental da Cidade de São </w:t>
      </w:r>
      <w:smartTag w:uri="urn:schemas-microsoft-com:office:smarttags" w:element="PersonName">
        <w:r w:rsidRPr="003A6DA2">
          <w:rPr>
            <w:rFonts w:ascii="Arial" w:hAnsi="Arial" w:cs="Arial"/>
            <w:sz w:val="22"/>
            <w:szCs w:val="22"/>
          </w:rPr>
          <w:t>Paulo</w:t>
        </w:r>
      </w:smartTag>
      <w:r w:rsidRPr="003A6DA2">
        <w:rPr>
          <w:rFonts w:ascii="Arial" w:hAnsi="Arial" w:cs="Arial"/>
          <w:sz w:val="22"/>
          <w:szCs w:val="22"/>
        </w:rPr>
        <w:t xml:space="preserve"> – CONPRESP, no uso de suas atribuições legais e nos termos da Lei nº10.032, de 27 de dezembro de 1985, e alterações posteriores, conforme decisão dos Conselheiros presentes à 585ª Reunião Ordinária, realizada em 18 de março de 2014,</w:t>
      </w:r>
    </w:p>
    <w:p w:rsidR="00EB03CF" w:rsidRPr="003A6DA2" w:rsidRDefault="00EB03CF" w:rsidP="003A6DA2">
      <w:pPr>
        <w:pStyle w:val="Default"/>
        <w:jc w:val="both"/>
        <w:rPr>
          <w:color w:val="auto"/>
          <w:sz w:val="22"/>
          <w:szCs w:val="22"/>
        </w:rPr>
      </w:pP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3A6DA2">
        <w:rPr>
          <w:rFonts w:ascii="Arial" w:hAnsi="Arial" w:cs="Arial"/>
          <w:b/>
          <w:bCs/>
          <w:sz w:val="22"/>
          <w:szCs w:val="22"/>
        </w:rPr>
        <w:t>RESOLVE:</w:t>
      </w:r>
    </w:p>
    <w:p w:rsidR="00EB03CF" w:rsidRPr="003A6DA2" w:rsidRDefault="00EB03CF" w:rsidP="003A6DA2">
      <w:pPr>
        <w:jc w:val="both"/>
        <w:rPr>
          <w:rFonts w:ascii="Arial" w:hAnsi="Arial" w:cs="Arial"/>
          <w:sz w:val="22"/>
          <w:szCs w:val="22"/>
        </w:rPr>
      </w:pP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A6DA2">
        <w:rPr>
          <w:rFonts w:ascii="Arial" w:hAnsi="Arial" w:cs="Arial"/>
          <w:b/>
          <w:bCs/>
          <w:sz w:val="22"/>
          <w:szCs w:val="22"/>
        </w:rPr>
        <w:t>Alterar</w:t>
      </w:r>
      <w:r w:rsidRPr="003A6DA2">
        <w:rPr>
          <w:rFonts w:ascii="Arial" w:hAnsi="Arial" w:cs="Arial"/>
          <w:sz w:val="22"/>
          <w:szCs w:val="22"/>
        </w:rPr>
        <w:t xml:space="preserve"> e </w:t>
      </w:r>
      <w:r w:rsidRPr="003A6DA2">
        <w:rPr>
          <w:rFonts w:ascii="Arial" w:hAnsi="Arial" w:cs="Arial"/>
          <w:b/>
          <w:bCs/>
          <w:sz w:val="22"/>
          <w:szCs w:val="22"/>
        </w:rPr>
        <w:t>substituir</w:t>
      </w:r>
      <w:r w:rsidRPr="003A6DA2">
        <w:rPr>
          <w:rFonts w:ascii="Arial" w:hAnsi="Arial" w:cs="Arial"/>
          <w:sz w:val="22"/>
          <w:szCs w:val="22"/>
        </w:rPr>
        <w:t xml:space="preserve"> a Resolução 05/2003, que alterou parcialmente a Resolução 06/CONPRESP/97, de 18 de dezembro de 1997, referente ao tombamento do Parque do Ibirapuera e áreas residenciais adjacentes, conforme discriminação a seguir: </w:t>
      </w:r>
    </w:p>
    <w:p w:rsidR="00EB03CF" w:rsidRPr="003A6DA2" w:rsidRDefault="00EB03CF" w:rsidP="003A6DA2">
      <w:pPr>
        <w:jc w:val="both"/>
        <w:rPr>
          <w:rFonts w:ascii="Arial" w:hAnsi="Arial" w:cs="Arial"/>
          <w:sz w:val="22"/>
          <w:szCs w:val="22"/>
        </w:rPr>
      </w:pP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- </w:t>
      </w:r>
      <w:r w:rsidRPr="003A6DA2">
        <w:rPr>
          <w:rFonts w:ascii="Arial" w:hAnsi="Arial" w:cs="Arial"/>
          <w:b/>
          <w:bCs/>
          <w:sz w:val="22"/>
          <w:szCs w:val="22"/>
          <w:u w:val="single"/>
        </w:rPr>
        <w:t>Artigo 1º</w:t>
      </w:r>
      <w:r w:rsidRPr="003A6DA2">
        <w:rPr>
          <w:rFonts w:ascii="Arial" w:hAnsi="Arial" w:cs="Arial"/>
          <w:b/>
          <w:bCs/>
          <w:sz w:val="22"/>
          <w:szCs w:val="22"/>
        </w:rPr>
        <w:t>:</w:t>
      </w: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A6DA2">
        <w:rPr>
          <w:rFonts w:ascii="Arial" w:hAnsi="Arial" w:cs="Arial"/>
          <w:sz w:val="22"/>
          <w:szCs w:val="22"/>
        </w:rPr>
        <w:t>Os artigos 4º, 5º, 6º e 7º passam a vigorar com a seguinte redação:</w:t>
      </w:r>
    </w:p>
    <w:p w:rsidR="00EB03CF" w:rsidRPr="003A6DA2" w:rsidRDefault="00EB03CF" w:rsidP="003A6DA2">
      <w:pPr>
        <w:jc w:val="both"/>
        <w:rPr>
          <w:rFonts w:ascii="Arial" w:hAnsi="Arial" w:cs="Arial"/>
          <w:sz w:val="22"/>
          <w:szCs w:val="22"/>
        </w:rPr>
      </w:pP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t>Artigo 4º:</w:t>
      </w: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3A6DA2">
        <w:rPr>
          <w:rFonts w:ascii="Arial" w:hAnsi="Arial" w:cs="Arial"/>
          <w:i/>
          <w:iCs/>
          <w:sz w:val="22"/>
          <w:szCs w:val="22"/>
        </w:rPr>
        <w:t xml:space="preserve">Ficam determinadas as seguintes diretrizes para toda e qualquer edificação existente ou a ser implantada dentro do perímetro tombado, excetuando-se o Parque Ibirapuera: </w:t>
      </w: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3A6DA2">
        <w:rPr>
          <w:rFonts w:ascii="Arial" w:hAnsi="Arial" w:cs="Arial"/>
          <w:i/>
          <w:iCs/>
          <w:sz w:val="22"/>
          <w:szCs w:val="22"/>
        </w:rPr>
        <w:t>- Recuo mínimo de frente de 5.0 (cinco) metros; Recuo de fundo de 5.0 (cinco) metros; Recuo lateral mínimo de 1.5 metros (um metro e cinquenta centímetros) apenas de um lado, e, a</w:t>
      </w:r>
      <w:r w:rsidRPr="003A6DA2">
        <w:rPr>
          <w:rFonts w:ascii="Arial" w:hAnsi="Arial" w:cs="Arial"/>
          <w:sz w:val="22"/>
          <w:szCs w:val="22"/>
        </w:rPr>
        <w:t>cima do 2º pavimento 3.0 (três) metros de ambos os lados;</w:t>
      </w:r>
      <w:r w:rsidRPr="003A6DA2">
        <w:rPr>
          <w:rFonts w:ascii="Arial" w:hAnsi="Arial" w:cs="Arial"/>
          <w:i/>
          <w:iCs/>
          <w:sz w:val="22"/>
          <w:szCs w:val="22"/>
        </w:rPr>
        <w:t xml:space="preserve"> coeficiente de aproveitamento máximo 1,0 e a taxa de ocupação máxima 0,5;</w:t>
      </w:r>
    </w:p>
    <w:p w:rsidR="00EB03CF" w:rsidRPr="003A6DA2" w:rsidRDefault="00EB03CF" w:rsidP="003A6DA2">
      <w:pPr>
        <w:pStyle w:val="Default"/>
        <w:numPr>
          <w:ilvl w:val="0"/>
          <w:numId w:val="10"/>
        </w:numPr>
        <w:ind w:firstLine="142"/>
        <w:jc w:val="both"/>
        <w:rPr>
          <w:i/>
          <w:iCs/>
          <w:color w:val="auto"/>
          <w:sz w:val="22"/>
          <w:szCs w:val="22"/>
        </w:rPr>
      </w:pPr>
    </w:p>
    <w:p w:rsidR="00EB03CF" w:rsidRPr="003A6DA2" w:rsidRDefault="00EB03CF" w:rsidP="003A6DA2">
      <w:pPr>
        <w:pStyle w:val="Default"/>
        <w:numPr>
          <w:ilvl w:val="0"/>
          <w:numId w:val="10"/>
        </w:numPr>
        <w:ind w:firstLine="142"/>
        <w:jc w:val="both"/>
        <w:rPr>
          <w:i/>
          <w:iCs/>
          <w:color w:val="auto"/>
          <w:sz w:val="22"/>
          <w:szCs w:val="22"/>
        </w:rPr>
      </w:pPr>
      <w:r w:rsidRPr="003A6DA2">
        <w:rPr>
          <w:b/>
          <w:bCs/>
          <w:i/>
          <w:iCs/>
          <w:color w:val="auto"/>
          <w:sz w:val="22"/>
          <w:szCs w:val="22"/>
        </w:rPr>
        <w:t>2</w:t>
      </w:r>
      <w:r w:rsidRPr="003A6DA2">
        <w:rPr>
          <w:i/>
          <w:iCs/>
          <w:color w:val="auto"/>
          <w:sz w:val="22"/>
          <w:szCs w:val="22"/>
        </w:rPr>
        <w:t xml:space="preserve">- A altura máxima da edificação de 10,00metros, medida a partir do nível médio </w:t>
      </w:r>
      <w:r>
        <w:rPr>
          <w:i/>
          <w:iCs/>
          <w:color w:val="auto"/>
          <w:sz w:val="22"/>
          <w:szCs w:val="22"/>
        </w:rPr>
        <w:t>da testada do lote</w:t>
      </w:r>
      <w:r w:rsidRPr="003A6DA2">
        <w:rPr>
          <w:i/>
          <w:iCs/>
          <w:color w:val="auto"/>
          <w:sz w:val="22"/>
          <w:szCs w:val="22"/>
        </w:rPr>
        <w:t>, até o ponto mais alto da cobertura, incluindo todos os elementos;</w:t>
      </w:r>
    </w:p>
    <w:p w:rsidR="00EB03CF" w:rsidRPr="003A6DA2" w:rsidRDefault="00EB03CF" w:rsidP="003A6DA2">
      <w:pPr>
        <w:pStyle w:val="Default"/>
        <w:numPr>
          <w:ilvl w:val="0"/>
          <w:numId w:val="10"/>
        </w:numPr>
        <w:ind w:firstLine="142"/>
        <w:jc w:val="both"/>
        <w:rPr>
          <w:i/>
          <w:iCs/>
          <w:color w:val="auto"/>
          <w:sz w:val="22"/>
          <w:szCs w:val="22"/>
        </w:rPr>
      </w:pPr>
    </w:p>
    <w:p w:rsidR="00EB03CF" w:rsidRPr="003A6DA2" w:rsidRDefault="00EB03CF" w:rsidP="003A6DA2">
      <w:pPr>
        <w:pStyle w:val="Default"/>
        <w:numPr>
          <w:ilvl w:val="0"/>
          <w:numId w:val="10"/>
        </w:numPr>
        <w:ind w:firstLine="142"/>
        <w:jc w:val="both"/>
        <w:rPr>
          <w:i/>
          <w:iCs/>
          <w:color w:val="auto"/>
          <w:sz w:val="22"/>
          <w:szCs w:val="22"/>
        </w:rPr>
      </w:pPr>
      <w:r w:rsidRPr="003A6DA2">
        <w:rPr>
          <w:b/>
          <w:bCs/>
          <w:i/>
          <w:iCs/>
          <w:color w:val="auto"/>
          <w:sz w:val="22"/>
          <w:szCs w:val="22"/>
        </w:rPr>
        <w:t>3</w:t>
      </w:r>
      <w:r w:rsidRPr="003A6DA2">
        <w:rPr>
          <w:i/>
          <w:iCs/>
          <w:color w:val="auto"/>
          <w:sz w:val="22"/>
          <w:szCs w:val="22"/>
        </w:rPr>
        <w:t>- Área permeável com alta densidade arbórea de 30 % (trinta por cento) da área total do lote. Não serão computadas para o cálculo de permeabilidade as superfícies de jardins ou canteiros sobre lajes:</w:t>
      </w:r>
    </w:p>
    <w:p w:rsidR="00EB03CF" w:rsidRPr="003A6DA2" w:rsidRDefault="00EB03CF" w:rsidP="003A6DA2">
      <w:pPr>
        <w:pStyle w:val="Default"/>
        <w:numPr>
          <w:ilvl w:val="0"/>
          <w:numId w:val="10"/>
        </w:numPr>
        <w:ind w:firstLine="142"/>
        <w:jc w:val="both"/>
        <w:rPr>
          <w:i/>
          <w:iCs/>
          <w:color w:val="auto"/>
          <w:sz w:val="22"/>
          <w:szCs w:val="22"/>
        </w:rPr>
      </w:pPr>
    </w:p>
    <w:p w:rsidR="00EB03CF" w:rsidRPr="003A6DA2" w:rsidRDefault="00EB03CF" w:rsidP="003A6DA2">
      <w:pPr>
        <w:pStyle w:val="Default"/>
        <w:numPr>
          <w:ilvl w:val="0"/>
          <w:numId w:val="10"/>
        </w:numPr>
        <w:ind w:firstLine="142"/>
        <w:jc w:val="both"/>
        <w:rPr>
          <w:i/>
          <w:iCs/>
          <w:color w:val="auto"/>
          <w:sz w:val="22"/>
          <w:szCs w:val="22"/>
        </w:rPr>
      </w:pPr>
      <w:r w:rsidRPr="003A6DA2">
        <w:rPr>
          <w:b/>
          <w:bCs/>
          <w:i/>
          <w:iCs/>
          <w:color w:val="auto"/>
          <w:sz w:val="22"/>
          <w:szCs w:val="22"/>
        </w:rPr>
        <w:t>4-</w:t>
      </w:r>
      <w:r w:rsidRPr="003A6DA2">
        <w:rPr>
          <w:i/>
          <w:iCs/>
          <w:color w:val="auto"/>
          <w:sz w:val="22"/>
          <w:szCs w:val="22"/>
        </w:rPr>
        <w:t xml:space="preserve"> A obrigatória observância das restrições contratuais quando estas forem mais restritivas que as determinadas na presente resolução;</w:t>
      </w:r>
    </w:p>
    <w:p w:rsidR="00EB03CF" w:rsidRPr="003A6DA2" w:rsidRDefault="00EB03CF" w:rsidP="003A6DA2">
      <w:pPr>
        <w:pStyle w:val="Default"/>
        <w:numPr>
          <w:ilvl w:val="0"/>
          <w:numId w:val="10"/>
        </w:numPr>
        <w:ind w:firstLine="142"/>
        <w:jc w:val="both"/>
        <w:rPr>
          <w:b/>
          <w:bCs/>
          <w:i/>
          <w:iCs/>
          <w:color w:val="auto"/>
          <w:sz w:val="22"/>
          <w:szCs w:val="22"/>
        </w:rPr>
      </w:pPr>
    </w:p>
    <w:p w:rsidR="00EB03CF" w:rsidRPr="003A6DA2" w:rsidRDefault="00EB03CF" w:rsidP="003A6DA2">
      <w:pPr>
        <w:pStyle w:val="Default"/>
        <w:numPr>
          <w:ilvl w:val="0"/>
          <w:numId w:val="10"/>
        </w:numPr>
        <w:ind w:firstLine="142"/>
        <w:jc w:val="both"/>
        <w:rPr>
          <w:i/>
          <w:iCs/>
          <w:color w:val="auto"/>
          <w:sz w:val="22"/>
          <w:szCs w:val="22"/>
        </w:rPr>
      </w:pPr>
      <w:r w:rsidRPr="003A6DA2">
        <w:rPr>
          <w:b/>
          <w:bCs/>
          <w:i/>
          <w:iCs/>
          <w:color w:val="auto"/>
          <w:sz w:val="22"/>
          <w:szCs w:val="22"/>
        </w:rPr>
        <w:t>5</w:t>
      </w:r>
      <w:r w:rsidRPr="003A6DA2">
        <w:rPr>
          <w:i/>
          <w:iCs/>
          <w:color w:val="auto"/>
          <w:sz w:val="22"/>
          <w:szCs w:val="22"/>
        </w:rPr>
        <w:t xml:space="preserve">- A proibição de criação de bolsões residenciais fechados e implantação de vilas; </w:t>
      </w:r>
    </w:p>
    <w:p w:rsidR="00EB03CF" w:rsidRPr="003A6DA2" w:rsidRDefault="00EB03CF" w:rsidP="003A6DA2">
      <w:pPr>
        <w:pStyle w:val="PargrafodaLista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Arial" w:hAnsi="Arial" w:cs="Arial"/>
          <w:i/>
          <w:iCs/>
          <w:lang w:eastAsia="pt-BR"/>
        </w:rPr>
      </w:pPr>
      <w:r w:rsidRPr="003A6DA2">
        <w:rPr>
          <w:rFonts w:ascii="Arial" w:hAnsi="Arial" w:cs="Arial"/>
          <w:b/>
          <w:bCs/>
          <w:i/>
          <w:iCs/>
          <w:lang w:eastAsia="pt-BR"/>
        </w:rPr>
        <w:t xml:space="preserve">6 </w:t>
      </w:r>
      <w:r w:rsidRPr="003A6DA2">
        <w:rPr>
          <w:rFonts w:ascii="Arial" w:hAnsi="Arial" w:cs="Arial"/>
          <w:i/>
          <w:iCs/>
          <w:lang w:eastAsia="pt-BR"/>
        </w:rPr>
        <w:t>– Só serão permitidos desdobros desde que as áreas dos lotes resultantes seja maior ou igual à do menor lote do traçado original, dentro do perímetro tombado; da mesma forma, só serão aceitas propostas de remembramentos desde que as áreas finais dos lotes remembrados sejam menor</w:t>
      </w:r>
      <w:r>
        <w:rPr>
          <w:rFonts w:ascii="Arial" w:hAnsi="Arial" w:cs="Arial"/>
          <w:i/>
          <w:iCs/>
          <w:lang w:eastAsia="pt-BR"/>
        </w:rPr>
        <w:t>es ou iguais</w:t>
      </w:r>
      <w:r w:rsidRPr="003A6DA2">
        <w:rPr>
          <w:rFonts w:ascii="Arial" w:hAnsi="Arial" w:cs="Arial"/>
          <w:i/>
          <w:iCs/>
          <w:lang w:eastAsia="pt-BR"/>
        </w:rPr>
        <w:t xml:space="preserve"> ao maior lote existente dentro do perímetro tombado; </w:t>
      </w:r>
    </w:p>
    <w:p w:rsidR="00EB03CF" w:rsidRPr="003A6DA2" w:rsidRDefault="00EB03CF" w:rsidP="003A6DA2">
      <w:pPr>
        <w:pStyle w:val="PargrafodaLista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i/>
          <w:iCs/>
          <w:lang w:eastAsia="pt-BR"/>
        </w:rPr>
      </w:pPr>
      <w:r w:rsidRPr="003A6DA2">
        <w:rPr>
          <w:rFonts w:ascii="Arial" w:hAnsi="Arial" w:cs="Arial"/>
          <w:b/>
          <w:bCs/>
          <w:i/>
          <w:iCs/>
          <w:lang w:eastAsia="pt-BR"/>
        </w:rPr>
        <w:t>7</w:t>
      </w:r>
      <w:r w:rsidRPr="003A6DA2">
        <w:rPr>
          <w:rFonts w:ascii="Arial" w:hAnsi="Arial" w:cs="Arial"/>
          <w:i/>
          <w:iCs/>
          <w:lang w:eastAsia="pt-BR"/>
        </w:rPr>
        <w:t>- Não serão permitidos quaisquer elementos físicos, tais como, “out-doors”, torres de publicidade ou de telefonia celular.</w:t>
      </w:r>
    </w:p>
    <w:p w:rsidR="00EB03CF" w:rsidRPr="003A6DA2" w:rsidRDefault="00EB03CF" w:rsidP="003A6D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B03CF" w:rsidRPr="003A6DA2" w:rsidRDefault="00EB03CF" w:rsidP="003A6DA2">
      <w:pPr>
        <w:pStyle w:val="PargrafodaLista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Arial" w:hAnsi="Arial" w:cs="Arial"/>
          <w:i/>
          <w:iCs/>
          <w:lang w:eastAsia="pt-BR"/>
        </w:rPr>
      </w:pPr>
      <w:r w:rsidRPr="003A6DA2">
        <w:rPr>
          <w:rFonts w:ascii="Arial" w:hAnsi="Arial" w:cs="Arial"/>
          <w:i/>
          <w:iCs/>
          <w:lang w:eastAsia="pt-BR"/>
        </w:rPr>
        <w:t xml:space="preserve">Parágrafo  Único- </w:t>
      </w:r>
      <w:r w:rsidRPr="003A6DA2">
        <w:rPr>
          <w:rFonts w:ascii="Arial" w:hAnsi="Arial" w:cs="Arial"/>
          <w:i/>
          <w:iCs/>
        </w:rPr>
        <w:t>As edificações residenciais unifamiliares podem ocupar o recuo de fundo.</w:t>
      </w:r>
    </w:p>
    <w:p w:rsidR="00EB03CF" w:rsidRPr="003A6DA2" w:rsidRDefault="00EB03CF" w:rsidP="003A6D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Artigo 5º</w:t>
      </w: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3A6DA2">
        <w:rPr>
          <w:rFonts w:ascii="Arial" w:hAnsi="Arial" w:cs="Arial"/>
          <w:i/>
          <w:iCs/>
          <w:sz w:val="22"/>
          <w:szCs w:val="22"/>
        </w:rPr>
        <w:t xml:space="preserve"> Para a análise de quaisquer intervenções deverão constar das plantas a serem apresentadas os seguintes ítens:</w:t>
      </w:r>
    </w:p>
    <w:p w:rsidR="00EB03CF" w:rsidRPr="003A6DA2" w:rsidRDefault="00EB03CF" w:rsidP="003A6DA2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t>1-</w:t>
      </w:r>
      <w:r w:rsidRPr="003A6DA2">
        <w:rPr>
          <w:rFonts w:ascii="Arial" w:hAnsi="Arial" w:cs="Arial"/>
          <w:i/>
          <w:iCs/>
          <w:sz w:val="22"/>
          <w:szCs w:val="22"/>
        </w:rPr>
        <w:t xml:space="preserve"> A representação gráfica, quando existirem, dos canteiros e elementos arbóreos do logradouro público fronteiro ao lote em questão, assim como, também deverá estar demarcada a extensão da guia rebaixada existente, </w:t>
      </w:r>
    </w:p>
    <w:p w:rsidR="00EB03CF" w:rsidRPr="003A6DA2" w:rsidRDefault="00EB03CF" w:rsidP="003A6DA2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t>2-</w:t>
      </w:r>
      <w:r w:rsidRPr="003A6DA2">
        <w:rPr>
          <w:rFonts w:ascii="Arial" w:hAnsi="Arial" w:cs="Arial"/>
          <w:i/>
          <w:iCs/>
          <w:sz w:val="22"/>
          <w:szCs w:val="22"/>
        </w:rPr>
        <w:t xml:space="preserve"> registro fotográfico de toda a área externa da edificação (fachadas frontal, de fundos e laterais), incluindo vista do logradouro (ou dos logradouros, no caso de lote de esquina); </w:t>
      </w:r>
    </w:p>
    <w:p w:rsidR="00EB03CF" w:rsidRPr="003A6DA2" w:rsidRDefault="00EB03CF" w:rsidP="003A6DA2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t>3-</w:t>
      </w:r>
      <w:r w:rsidRPr="003A6DA2">
        <w:rPr>
          <w:rFonts w:ascii="Arial" w:hAnsi="Arial" w:cs="Arial"/>
          <w:i/>
          <w:iCs/>
          <w:sz w:val="22"/>
          <w:szCs w:val="22"/>
        </w:rPr>
        <w:t xml:space="preserve"> O projeto deverá respeitar a arborização e vegetação existentes, sendo obrigatória a representação gráfica e a locação destes elementos no lote, com a respectiva discriminação de cada espécie (nome científico e/ou vulgar) e registro fotográfico dos mesmos. </w:t>
      </w:r>
    </w:p>
    <w:p w:rsidR="00EB03CF" w:rsidRPr="003A6DA2" w:rsidRDefault="00EB03CF" w:rsidP="003A6DA2">
      <w:pPr>
        <w:ind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t>4-</w:t>
      </w:r>
      <w:r w:rsidRPr="003A6DA2">
        <w:rPr>
          <w:rFonts w:ascii="Arial" w:hAnsi="Arial" w:cs="Arial"/>
          <w:i/>
          <w:iCs/>
          <w:sz w:val="22"/>
          <w:szCs w:val="22"/>
        </w:rPr>
        <w:t xml:space="preserve"> A apresentação de um quadro com os valores parciais e totais das áreas permeáveis existentes e das propostas, quando for o caso. </w:t>
      </w:r>
    </w:p>
    <w:p w:rsidR="00EB03CF" w:rsidRPr="003A6DA2" w:rsidRDefault="00EB03CF" w:rsidP="003A6D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B03CF" w:rsidRPr="003A6DA2" w:rsidRDefault="00EB03CF" w:rsidP="003A6D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t xml:space="preserve">Artigo 6º </w:t>
      </w:r>
    </w:p>
    <w:p w:rsidR="00EB03CF" w:rsidRPr="003A6DA2" w:rsidRDefault="00EB03CF" w:rsidP="00313150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3A6DA2">
        <w:rPr>
          <w:rFonts w:ascii="Arial" w:hAnsi="Arial" w:cs="Arial"/>
          <w:i/>
          <w:iCs/>
          <w:sz w:val="22"/>
          <w:szCs w:val="22"/>
        </w:rPr>
        <w:t>A substituição de elementos arbóreos, no final do ciclo vital ou por ataque de agentes fitopatogênicos, deverá ser implementada preferencialmente por elementos arbóreos da mesma espécie, no intuito de resguardar a diversidade biológica das espécies existentes</w:t>
      </w: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t>Parágrafo 1º</w:t>
      </w:r>
      <w:r w:rsidRPr="003A6DA2">
        <w:rPr>
          <w:rFonts w:ascii="Arial" w:hAnsi="Arial" w:cs="Arial"/>
          <w:i/>
          <w:iCs/>
          <w:sz w:val="22"/>
          <w:szCs w:val="22"/>
        </w:rPr>
        <w:t xml:space="preserve">- a aprovação de qualquer intervenção em lote do presente tombamento dependerá também da existência ou plantio de, no mínimo, uma árvore no passeio fronteiriço ao imóvel. </w:t>
      </w:r>
    </w:p>
    <w:p w:rsidR="00EB03CF" w:rsidRPr="003A6DA2" w:rsidRDefault="00EB03CF" w:rsidP="003A6DA2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t>Parágrafo 2º</w:t>
      </w:r>
      <w:r w:rsidRPr="003A6DA2">
        <w:rPr>
          <w:rFonts w:ascii="Arial" w:hAnsi="Arial" w:cs="Arial"/>
          <w:i/>
          <w:iCs/>
          <w:sz w:val="22"/>
          <w:szCs w:val="22"/>
        </w:rPr>
        <w:t xml:space="preserve">- Não serão permitidas alterações no traçado viário e na largura das calçadas dos logradouros públicos. </w:t>
      </w:r>
    </w:p>
    <w:p w:rsidR="00EB03CF" w:rsidRPr="003A6DA2" w:rsidRDefault="00EB03CF" w:rsidP="003A6D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B03CF" w:rsidRPr="003A6DA2" w:rsidRDefault="00EB03CF" w:rsidP="003A6D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B03CF" w:rsidRPr="003A6DA2" w:rsidRDefault="00EB03CF" w:rsidP="003A6DA2">
      <w:pPr>
        <w:pStyle w:val="Default"/>
        <w:ind w:firstLine="708"/>
        <w:jc w:val="both"/>
        <w:rPr>
          <w:i/>
          <w:iCs/>
          <w:color w:val="auto"/>
          <w:sz w:val="22"/>
          <w:szCs w:val="22"/>
        </w:rPr>
      </w:pPr>
      <w:r w:rsidRPr="003A6DA2">
        <w:rPr>
          <w:b/>
          <w:bCs/>
          <w:i/>
          <w:iCs/>
          <w:color w:val="auto"/>
          <w:sz w:val="22"/>
          <w:szCs w:val="22"/>
        </w:rPr>
        <w:t xml:space="preserve">Artigo 7º </w:t>
      </w:r>
      <w:r w:rsidRPr="003A6DA2">
        <w:rPr>
          <w:i/>
          <w:iCs/>
          <w:color w:val="auto"/>
          <w:sz w:val="22"/>
          <w:szCs w:val="22"/>
        </w:rPr>
        <w:t xml:space="preserve">- Ficam responsáveis a </w:t>
      </w:r>
      <w:r w:rsidRPr="003A6DA2">
        <w:rPr>
          <w:b/>
          <w:bCs/>
          <w:i/>
          <w:iCs/>
          <w:color w:val="auto"/>
          <w:sz w:val="22"/>
          <w:szCs w:val="22"/>
        </w:rPr>
        <w:t>Secretaria Municipal das Subprefeituras -SMSP, pela Subprefeitura da Vila Mariana e a Secretaria de Licenciamento -SEL</w:t>
      </w:r>
      <w:r w:rsidRPr="003A6DA2">
        <w:rPr>
          <w:i/>
          <w:iCs/>
          <w:color w:val="auto"/>
          <w:sz w:val="22"/>
          <w:szCs w:val="22"/>
        </w:rPr>
        <w:t xml:space="preserve">, com relação as suas respectivas competências, pela aplicação da presente Resolução, ressalvado o que se refere às intervenções no Parque do Ibirapuera. </w:t>
      </w:r>
    </w:p>
    <w:p w:rsidR="00EB03CF" w:rsidRPr="003A6DA2" w:rsidRDefault="00EB03CF" w:rsidP="003A6DA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A6DA2">
        <w:rPr>
          <w:rFonts w:ascii="Arial" w:hAnsi="Arial" w:cs="Arial"/>
          <w:b/>
          <w:bCs/>
          <w:i/>
          <w:iCs/>
          <w:sz w:val="22"/>
          <w:szCs w:val="22"/>
        </w:rPr>
        <w:t xml:space="preserve">Parágrafo Único </w:t>
      </w:r>
    </w:p>
    <w:p w:rsidR="00EB03CF" w:rsidRPr="003A6DA2" w:rsidRDefault="00EB03CF" w:rsidP="003A6DA2">
      <w:pPr>
        <w:pStyle w:val="Default"/>
        <w:ind w:firstLine="708"/>
        <w:jc w:val="both"/>
        <w:rPr>
          <w:i/>
          <w:iCs/>
          <w:color w:val="auto"/>
          <w:sz w:val="22"/>
          <w:szCs w:val="22"/>
        </w:rPr>
      </w:pPr>
      <w:r w:rsidRPr="003A6DA2">
        <w:rPr>
          <w:i/>
          <w:iCs/>
          <w:color w:val="auto"/>
          <w:sz w:val="22"/>
          <w:szCs w:val="22"/>
        </w:rPr>
        <w:t xml:space="preserve">O CONPRESP e /ou o DPH poderão a qualquer tempo e sempre que julgar necessário avocar os processos referentes aos imóveis inseridos no perímetro de tombamento. </w:t>
      </w:r>
    </w:p>
    <w:p w:rsidR="00EB03CF" w:rsidRPr="003A6DA2" w:rsidRDefault="00EB03CF" w:rsidP="003A6DA2">
      <w:pPr>
        <w:pStyle w:val="Default"/>
        <w:jc w:val="both"/>
        <w:rPr>
          <w:color w:val="auto"/>
          <w:sz w:val="22"/>
          <w:szCs w:val="22"/>
        </w:rPr>
      </w:pPr>
    </w:p>
    <w:p w:rsidR="00EB03CF" w:rsidRPr="003A6DA2" w:rsidRDefault="00EB03CF" w:rsidP="003A6DA2">
      <w:pPr>
        <w:pStyle w:val="Default"/>
        <w:jc w:val="both"/>
        <w:rPr>
          <w:color w:val="auto"/>
          <w:sz w:val="22"/>
          <w:szCs w:val="22"/>
        </w:rPr>
      </w:pPr>
    </w:p>
    <w:p w:rsidR="00EB03CF" w:rsidRPr="003A6DA2" w:rsidRDefault="00EB03CF" w:rsidP="003A6DA2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u w:val="single"/>
        </w:rPr>
        <w:t xml:space="preserve">- </w:t>
      </w:r>
      <w:r w:rsidRPr="003A6DA2">
        <w:rPr>
          <w:b/>
          <w:bCs/>
          <w:color w:val="auto"/>
          <w:sz w:val="22"/>
          <w:szCs w:val="22"/>
          <w:u w:val="single"/>
        </w:rPr>
        <w:t>Artigo 2º</w:t>
      </w:r>
      <w:r w:rsidRPr="003A6DA2">
        <w:rPr>
          <w:b/>
          <w:bCs/>
          <w:color w:val="auto"/>
          <w:sz w:val="22"/>
          <w:szCs w:val="22"/>
        </w:rPr>
        <w:t xml:space="preserve"> - </w:t>
      </w:r>
      <w:r w:rsidRPr="003A6DA2">
        <w:rPr>
          <w:color w:val="auto"/>
          <w:sz w:val="22"/>
          <w:szCs w:val="22"/>
        </w:rPr>
        <w:t xml:space="preserve">Esta Resolução passa a vigorar a partir da data de sua publicação no Diário Oficial da Cidade de São </w:t>
      </w:r>
      <w:smartTag w:uri="urn:schemas-microsoft-com:office:smarttags" w:element="PersonName">
        <w:r w:rsidRPr="003A6DA2">
          <w:rPr>
            <w:color w:val="auto"/>
            <w:sz w:val="22"/>
            <w:szCs w:val="22"/>
          </w:rPr>
          <w:t>Paulo</w:t>
        </w:r>
      </w:smartTag>
      <w:r w:rsidRPr="003A6DA2">
        <w:rPr>
          <w:color w:val="auto"/>
          <w:sz w:val="22"/>
          <w:szCs w:val="22"/>
        </w:rPr>
        <w:t>, revogadas as disposições em contrário</w:t>
      </w:r>
      <w:r>
        <w:rPr>
          <w:color w:val="auto"/>
          <w:sz w:val="22"/>
          <w:szCs w:val="22"/>
        </w:rPr>
        <w:t>,</w:t>
      </w:r>
      <w:r w:rsidRPr="003A6DA2">
        <w:rPr>
          <w:color w:val="auto"/>
          <w:sz w:val="22"/>
          <w:szCs w:val="22"/>
        </w:rPr>
        <w:t xml:space="preserve"> especialmente a Resolução n.º 05/CONPRESP/2003 publicada no DOM de 03/10/2003. </w:t>
      </w:r>
    </w:p>
    <w:p w:rsidR="00EB03CF" w:rsidRPr="003A6DA2" w:rsidRDefault="00EB03CF" w:rsidP="003A6DA2">
      <w:pPr>
        <w:pStyle w:val="Default"/>
        <w:jc w:val="both"/>
        <w:rPr>
          <w:color w:val="auto"/>
          <w:sz w:val="22"/>
          <w:szCs w:val="22"/>
        </w:rPr>
      </w:pPr>
    </w:p>
    <w:p w:rsidR="00EB03CF" w:rsidRPr="00226A97" w:rsidRDefault="00EB03CF" w:rsidP="003A6DA2">
      <w:pPr>
        <w:pStyle w:val="Default"/>
        <w:jc w:val="both"/>
        <w:rPr>
          <w:color w:val="auto"/>
          <w:sz w:val="22"/>
          <w:szCs w:val="22"/>
        </w:rPr>
      </w:pPr>
    </w:p>
    <w:p w:rsidR="00EB03CF" w:rsidRPr="00226A97" w:rsidRDefault="00EB03CF" w:rsidP="003A6DA2">
      <w:pPr>
        <w:jc w:val="both"/>
        <w:rPr>
          <w:rFonts w:ascii="Arial" w:hAnsi="Arial" w:cs="Arial"/>
          <w:sz w:val="22"/>
          <w:szCs w:val="22"/>
        </w:rPr>
      </w:pPr>
    </w:p>
    <w:p w:rsidR="00EB03CF" w:rsidRPr="00226A97" w:rsidRDefault="00EB03CF" w:rsidP="003A6DA2">
      <w:pPr>
        <w:jc w:val="both"/>
        <w:rPr>
          <w:rFonts w:ascii="Arial" w:hAnsi="Arial" w:cs="Arial"/>
          <w:sz w:val="22"/>
          <w:szCs w:val="22"/>
        </w:rPr>
      </w:pPr>
      <w:r w:rsidRPr="00226A97">
        <w:rPr>
          <w:rFonts w:ascii="Arial" w:hAnsi="Arial" w:cs="Arial"/>
          <w:sz w:val="22"/>
          <w:szCs w:val="22"/>
        </w:rPr>
        <w:t>DOC 15/04/2014 – página 60</w:t>
      </w:r>
    </w:p>
    <w:p w:rsidR="00EB03CF" w:rsidRPr="003A6DA2" w:rsidRDefault="00EB03CF" w:rsidP="003A6D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B03CF" w:rsidRPr="003A6DA2" w:rsidRDefault="00EB03CF" w:rsidP="003A6DA2">
      <w:pPr>
        <w:rPr>
          <w:rFonts w:ascii="Arial" w:hAnsi="Arial" w:cs="Arial"/>
          <w:sz w:val="22"/>
          <w:szCs w:val="22"/>
        </w:rPr>
      </w:pPr>
    </w:p>
    <w:p w:rsidR="00EB03CF" w:rsidRPr="003A6DA2" w:rsidRDefault="00EB03CF" w:rsidP="003A6DA2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  <w:sz w:val="22"/>
          <w:szCs w:val="22"/>
        </w:rPr>
      </w:pPr>
    </w:p>
    <w:sectPr w:rsidR="00EB03CF" w:rsidRPr="003A6DA2" w:rsidSect="008A3599">
      <w:headerReference w:type="default" r:id="rId8"/>
      <w:footerReference w:type="default" r:id="rId9"/>
      <w:pgSz w:w="11907" w:h="16840" w:code="9"/>
      <w:pgMar w:top="2268" w:right="1418" w:bottom="1134" w:left="1701" w:header="851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CF" w:rsidRDefault="00EB03CF">
      <w:r>
        <w:separator/>
      </w:r>
    </w:p>
  </w:endnote>
  <w:endnote w:type="continuationSeparator" w:id="0">
    <w:p w:rsidR="00EB03CF" w:rsidRDefault="00EB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CF" w:rsidRDefault="00EB03CF">
    <w:pPr>
      <w:pStyle w:val="Rodap"/>
      <w:jc w:val="right"/>
    </w:pPr>
  </w:p>
  <w:p w:rsidR="00EB03CF" w:rsidRDefault="00EB03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CF" w:rsidRDefault="00EB03CF">
      <w:r>
        <w:separator/>
      </w:r>
    </w:p>
  </w:footnote>
  <w:footnote w:type="continuationSeparator" w:id="0">
    <w:p w:rsidR="00EB03CF" w:rsidRDefault="00EB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CF" w:rsidRDefault="00205C9A">
    <w:pPr>
      <w:framePr w:hSpace="141" w:wrap="notBeside" w:vAnchor="text" w:hAnchor="page" w:x="1129" w:y="-59"/>
      <w:rPr>
        <w:rFonts w:ascii="Arial" w:hAnsi="Arial" w:cs="Arial"/>
        <w:b/>
        <w:bCs/>
        <w:noProof/>
      </w:rPr>
    </w:pPr>
    <w:r>
      <w:rPr>
        <w:rFonts w:ascii="Arial" w:hAnsi="Arial" w:cs="Arial"/>
        <w:b/>
        <w:bCs/>
        <w:noProof/>
      </w:rPr>
      <w:drawing>
        <wp:inline distT="0" distB="0" distL="0" distR="0">
          <wp:extent cx="714375" cy="733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3CF" w:rsidRDefault="00EB03CF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PREFEITURA DO MUNICÍPIO DE SÃO PAULO</w:t>
    </w:r>
  </w:p>
  <w:p w:rsidR="00EB03CF" w:rsidRDefault="00EB03CF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SECRETARIA MUNICIPAL DE CULTURA</w:t>
    </w:r>
  </w:p>
  <w:p w:rsidR="00EB03CF" w:rsidRDefault="00EB03CF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CONPRESP - Conselho Municipal de Preservação do Patrimônio</w:t>
    </w:r>
  </w:p>
  <w:p w:rsidR="00EB03CF" w:rsidRDefault="00EB03CF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Histórico, Cultural e Ambiental da Cidade de São </w:t>
    </w:r>
    <w:smartTag w:uri="urn:schemas-microsoft-com:office:smarttags" w:element="PersonName">
      <w:r>
        <w:rPr>
          <w:rFonts w:ascii="Arial" w:hAnsi="Arial" w:cs="Arial"/>
          <w:b/>
          <w:bCs/>
          <w:sz w:val="22"/>
          <w:szCs w:val="22"/>
        </w:rPr>
        <w:t>Paulo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5B"/>
    <w:multiLevelType w:val="hybridMultilevel"/>
    <w:tmpl w:val="9DA44280"/>
    <w:lvl w:ilvl="0" w:tplc="FB8A94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485"/>
    <w:multiLevelType w:val="hybridMultilevel"/>
    <w:tmpl w:val="A53A1762"/>
    <w:lvl w:ilvl="0" w:tplc="19621CA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4671508"/>
    <w:multiLevelType w:val="hybridMultilevel"/>
    <w:tmpl w:val="BF8AA232"/>
    <w:lvl w:ilvl="0" w:tplc="9DCE71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cs="Wingdings" w:hint="default"/>
      </w:rPr>
    </w:lvl>
  </w:abstractNum>
  <w:abstractNum w:abstractNumId="5">
    <w:nsid w:val="44616F57"/>
    <w:multiLevelType w:val="hybridMultilevel"/>
    <w:tmpl w:val="F4E6A6EA"/>
    <w:lvl w:ilvl="0" w:tplc="16E83F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310BC9"/>
    <w:multiLevelType w:val="hybridMultilevel"/>
    <w:tmpl w:val="6CFEE13A"/>
    <w:lvl w:ilvl="0" w:tplc="223E103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E9A000B"/>
    <w:multiLevelType w:val="hybridMultilevel"/>
    <w:tmpl w:val="ED590E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20"/>
  <w:drawingGridVerticalSpacing w:val="127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87"/>
    <w:rsid w:val="000747CC"/>
    <w:rsid w:val="000A3B1D"/>
    <w:rsid w:val="000B4E63"/>
    <w:rsid w:val="000B6B94"/>
    <w:rsid w:val="000C0674"/>
    <w:rsid w:val="000D5C0B"/>
    <w:rsid w:val="000E456B"/>
    <w:rsid w:val="000F4D3D"/>
    <w:rsid w:val="00102510"/>
    <w:rsid w:val="001071B4"/>
    <w:rsid w:val="001128AC"/>
    <w:rsid w:val="0011407C"/>
    <w:rsid w:val="00117167"/>
    <w:rsid w:val="00127E16"/>
    <w:rsid w:val="00162A56"/>
    <w:rsid w:val="001841B4"/>
    <w:rsid w:val="00193FAB"/>
    <w:rsid w:val="001956C1"/>
    <w:rsid w:val="001E1687"/>
    <w:rsid w:val="001F11BC"/>
    <w:rsid w:val="00205C9A"/>
    <w:rsid w:val="002122DE"/>
    <w:rsid w:val="00226A97"/>
    <w:rsid w:val="00245D48"/>
    <w:rsid w:val="00255004"/>
    <w:rsid w:val="002A099D"/>
    <w:rsid w:val="002B6FCA"/>
    <w:rsid w:val="00313150"/>
    <w:rsid w:val="003140CE"/>
    <w:rsid w:val="00335BCB"/>
    <w:rsid w:val="00351BFF"/>
    <w:rsid w:val="0039101B"/>
    <w:rsid w:val="003A6DA2"/>
    <w:rsid w:val="003C49B3"/>
    <w:rsid w:val="003D2A54"/>
    <w:rsid w:val="003F58D1"/>
    <w:rsid w:val="0040253E"/>
    <w:rsid w:val="004D1760"/>
    <w:rsid w:val="004E0F03"/>
    <w:rsid w:val="004F1D9E"/>
    <w:rsid w:val="00522F67"/>
    <w:rsid w:val="00555369"/>
    <w:rsid w:val="005C7B06"/>
    <w:rsid w:val="005F43D4"/>
    <w:rsid w:val="00605830"/>
    <w:rsid w:val="0062562A"/>
    <w:rsid w:val="006368EB"/>
    <w:rsid w:val="0064062F"/>
    <w:rsid w:val="0066188B"/>
    <w:rsid w:val="006716EB"/>
    <w:rsid w:val="00682627"/>
    <w:rsid w:val="00683877"/>
    <w:rsid w:val="006A1580"/>
    <w:rsid w:val="006D110C"/>
    <w:rsid w:val="006D6197"/>
    <w:rsid w:val="006F6158"/>
    <w:rsid w:val="00700DC3"/>
    <w:rsid w:val="0075202C"/>
    <w:rsid w:val="00797E72"/>
    <w:rsid w:val="007C5A70"/>
    <w:rsid w:val="00823714"/>
    <w:rsid w:val="00830B8A"/>
    <w:rsid w:val="0085490B"/>
    <w:rsid w:val="00857910"/>
    <w:rsid w:val="00876A02"/>
    <w:rsid w:val="008A3599"/>
    <w:rsid w:val="008C4336"/>
    <w:rsid w:val="008D185E"/>
    <w:rsid w:val="008E504F"/>
    <w:rsid w:val="0091249F"/>
    <w:rsid w:val="00930437"/>
    <w:rsid w:val="00934351"/>
    <w:rsid w:val="009463D3"/>
    <w:rsid w:val="00947310"/>
    <w:rsid w:val="00986731"/>
    <w:rsid w:val="00991C6E"/>
    <w:rsid w:val="009A0FE5"/>
    <w:rsid w:val="009D3E62"/>
    <w:rsid w:val="00A658D7"/>
    <w:rsid w:val="00A80A7C"/>
    <w:rsid w:val="00A85A1E"/>
    <w:rsid w:val="00A86086"/>
    <w:rsid w:val="00A94E2F"/>
    <w:rsid w:val="00AC11B5"/>
    <w:rsid w:val="00AC79C8"/>
    <w:rsid w:val="00B4034F"/>
    <w:rsid w:val="00B5312C"/>
    <w:rsid w:val="00B76C96"/>
    <w:rsid w:val="00B91ABC"/>
    <w:rsid w:val="00BF7AEB"/>
    <w:rsid w:val="00C1668C"/>
    <w:rsid w:val="00C60153"/>
    <w:rsid w:val="00C6154C"/>
    <w:rsid w:val="00C94681"/>
    <w:rsid w:val="00CA0305"/>
    <w:rsid w:val="00CA19D7"/>
    <w:rsid w:val="00CD5018"/>
    <w:rsid w:val="00CE4115"/>
    <w:rsid w:val="00CF2A9E"/>
    <w:rsid w:val="00D07B6C"/>
    <w:rsid w:val="00D2551C"/>
    <w:rsid w:val="00D53187"/>
    <w:rsid w:val="00D73E11"/>
    <w:rsid w:val="00DE4ED0"/>
    <w:rsid w:val="00E014BD"/>
    <w:rsid w:val="00E13045"/>
    <w:rsid w:val="00E245B7"/>
    <w:rsid w:val="00E576B6"/>
    <w:rsid w:val="00E834E0"/>
    <w:rsid w:val="00E864C1"/>
    <w:rsid w:val="00EB03CF"/>
    <w:rsid w:val="00EE6319"/>
    <w:rsid w:val="00F06F5C"/>
    <w:rsid w:val="00F30DE7"/>
    <w:rsid w:val="00F4466D"/>
    <w:rsid w:val="00F70FE4"/>
    <w:rsid w:val="00F80496"/>
    <w:rsid w:val="00FB67D8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D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A19D7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CA19D7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Calibri"/>
      <w:b/>
      <w:bCs/>
      <w:smallCaps/>
    </w:rPr>
  </w:style>
  <w:style w:type="paragraph" w:styleId="Ttulo7">
    <w:name w:val="heading 7"/>
    <w:basedOn w:val="Normal"/>
    <w:next w:val="Normal"/>
    <w:link w:val="Ttulo7Char"/>
    <w:uiPriority w:val="99"/>
    <w:qFormat/>
    <w:rsid w:val="00CA19D7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1249F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9124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91249F"/>
    <w:rPr>
      <w:rFonts w:ascii="Calibri" w:hAnsi="Calibri" w:cs="Calibri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CA19D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1249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A19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A359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A19D7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249F"/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CA19D7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rsid w:val="00CA19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249F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CA19D7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99"/>
    <w:qFormat/>
    <w:rsid w:val="00CA19D7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CA19D7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99"/>
    <w:rsid w:val="0091249F"/>
    <w:rPr>
      <w:rFonts w:ascii="Cambria" w:hAnsi="Cambria" w:cs="Cambria"/>
      <w:b/>
      <w:bCs/>
      <w:kern w:val="28"/>
      <w:sz w:val="32"/>
      <w:szCs w:val="32"/>
    </w:rPr>
  </w:style>
  <w:style w:type="paragraph" w:styleId="Corpodetexto3">
    <w:name w:val="Body Text 3"/>
    <w:basedOn w:val="Normal"/>
    <w:link w:val="Corpodetexto3Char"/>
    <w:uiPriority w:val="99"/>
    <w:semiHidden/>
    <w:rsid w:val="00CA19D7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1249F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rsid w:val="001128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128A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3F58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8D1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0A3B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A3B1D"/>
    <w:rPr>
      <w:sz w:val="24"/>
      <w:szCs w:val="24"/>
    </w:rPr>
  </w:style>
  <w:style w:type="paragraph" w:customStyle="1" w:styleId="Default">
    <w:name w:val="Default"/>
    <w:uiPriority w:val="99"/>
    <w:rsid w:val="003A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3A6DA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D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A19D7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CA19D7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Calibri"/>
      <w:b/>
      <w:bCs/>
      <w:smallCaps/>
    </w:rPr>
  </w:style>
  <w:style w:type="paragraph" w:styleId="Ttulo7">
    <w:name w:val="heading 7"/>
    <w:basedOn w:val="Normal"/>
    <w:next w:val="Normal"/>
    <w:link w:val="Ttulo7Char"/>
    <w:uiPriority w:val="99"/>
    <w:qFormat/>
    <w:rsid w:val="00CA19D7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1249F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9124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91249F"/>
    <w:rPr>
      <w:rFonts w:ascii="Calibri" w:hAnsi="Calibri" w:cs="Calibri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CA19D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1249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A19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A359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A19D7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249F"/>
    <w:rPr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CA19D7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rsid w:val="00CA19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249F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CA19D7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99"/>
    <w:qFormat/>
    <w:rsid w:val="00CA19D7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CA19D7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99"/>
    <w:rsid w:val="0091249F"/>
    <w:rPr>
      <w:rFonts w:ascii="Cambria" w:hAnsi="Cambria" w:cs="Cambria"/>
      <w:b/>
      <w:bCs/>
      <w:kern w:val="28"/>
      <w:sz w:val="32"/>
      <w:szCs w:val="32"/>
    </w:rPr>
  </w:style>
  <w:style w:type="paragraph" w:styleId="Corpodetexto3">
    <w:name w:val="Body Text 3"/>
    <w:basedOn w:val="Normal"/>
    <w:link w:val="Corpodetexto3Char"/>
    <w:uiPriority w:val="99"/>
    <w:semiHidden/>
    <w:rsid w:val="00CA19D7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1249F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rsid w:val="001128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128A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3F58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8D1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0A3B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A3B1D"/>
    <w:rPr>
      <w:sz w:val="24"/>
      <w:szCs w:val="24"/>
    </w:rPr>
  </w:style>
  <w:style w:type="paragraph" w:customStyle="1" w:styleId="Default">
    <w:name w:val="Default"/>
    <w:uiPriority w:val="99"/>
    <w:rsid w:val="003A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3A6DA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3886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Luísa Guimarães Bittencourt</cp:lastModifiedBy>
  <cp:revision>2</cp:revision>
  <cp:lastPrinted>2013-11-07T15:37:00Z</cp:lastPrinted>
  <dcterms:created xsi:type="dcterms:W3CDTF">2014-04-16T14:59:00Z</dcterms:created>
  <dcterms:modified xsi:type="dcterms:W3CDTF">2014-04-16T14:59:00Z</dcterms:modified>
</cp:coreProperties>
</file>