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98" w:rsidRDefault="00633A98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33A98" w:rsidRDefault="00633A98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33A98" w:rsidRDefault="00633A98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33A98" w:rsidRDefault="00633A98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633A98" w:rsidRDefault="00633A98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633A98" w:rsidRDefault="00633A98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633A98" w:rsidRDefault="00633A98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633A98" w:rsidRDefault="00633A98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633A98" w:rsidRDefault="00633A98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35/92 </w:t>
      </w:r>
    </w:p>
    <w:p w:rsidR="00633A98" w:rsidRDefault="00633A98">
      <w:pPr>
        <w:widowControl w:val="0"/>
        <w:autoSpaceDE w:val="0"/>
        <w:autoSpaceDN w:val="0"/>
        <w:adjustRightInd w:val="0"/>
        <w:spacing w:line="248" w:lineRule="exact"/>
        <w:ind w:left="10" w:right="6100"/>
        <w:rPr>
          <w:sz w:val="25"/>
          <w:szCs w:val="25"/>
        </w:rPr>
      </w:pPr>
    </w:p>
    <w:p w:rsidR="00633A98" w:rsidRDefault="00633A98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633A98" w:rsidRDefault="00633A98">
      <w:pPr>
        <w:widowControl w:val="0"/>
        <w:autoSpaceDE w:val="0"/>
        <w:autoSpaceDN w:val="0"/>
        <w:adjustRightInd w:val="0"/>
        <w:spacing w:line="20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Por decisão unânime dos Conselheiros presentes à reunião realizada em 04 de dezembro de 1992, </w:t>
      </w:r>
    </w:p>
    <w:p w:rsidR="00633A98" w:rsidRDefault="00633A98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z w:val="20"/>
          <w:szCs w:val="20"/>
        </w:rPr>
        <w:t>o Conselho Municipal de Preservação do Patrimônio Histórico, Cultura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l e Ambiental da Cidade de São </w:t>
      </w:r>
    </w:p>
    <w:p w:rsidR="00633A98" w:rsidRDefault="00633A98">
      <w:pPr>
        <w:widowControl w:val="0"/>
        <w:autoSpaceDE w:val="0"/>
        <w:autoSpaceDN w:val="0"/>
        <w:adjustRightInd w:val="0"/>
        <w:spacing w:line="229" w:lineRule="exact"/>
        <w:ind w:left="10" w:right="49"/>
      </w:pPr>
      <w:r>
        <w:rPr>
          <w:rFonts w:ascii="Arial" w:hAnsi="Arial" w:cs="Arial"/>
          <w:spacing w:val="2"/>
          <w:sz w:val="20"/>
          <w:szCs w:val="20"/>
        </w:rPr>
        <w:t>Paulo - CONPRESP, re</w:t>
      </w:r>
      <w:r>
        <w:rPr>
          <w:rFonts w:ascii="Arial" w:hAnsi="Arial" w:cs="Arial"/>
          <w:spacing w:val="2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solve, nos termos e para os fins da Lei n 10.032/85, com as alterações </w:t>
      </w:r>
    </w:p>
    <w:p w:rsidR="00633A98" w:rsidRDefault="00633A98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pacing w:val="2"/>
          <w:sz w:val="20"/>
          <w:szCs w:val="20"/>
        </w:rPr>
        <w:t>introduzidas pela Lei n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2"/>
          <w:sz w:val="20"/>
          <w:szCs w:val="20"/>
        </w:rPr>
        <w:t xml:space="preserve"> da área do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MIRANTE DO </w:t>
      </w:r>
    </w:p>
    <w:p w:rsidR="00633A98" w:rsidRDefault="00633A98">
      <w:pPr>
        <w:widowControl w:val="0"/>
        <w:autoSpaceDE w:val="0"/>
        <w:autoSpaceDN w:val="0"/>
        <w:adjustRightInd w:val="0"/>
        <w:spacing w:line="346" w:lineRule="exact"/>
        <w:ind w:left="10" w:right="47"/>
      </w:pPr>
      <w:r>
        <w:rPr>
          <w:rFonts w:ascii="Arial" w:hAnsi="Arial" w:cs="Arial"/>
          <w:b/>
          <w:bCs/>
          <w:i/>
          <w:iCs/>
          <w:sz w:val="20"/>
          <w:szCs w:val="20"/>
        </w:rPr>
        <w:t>JAGUARÉ</w:t>
      </w:r>
      <w:r>
        <w:rPr>
          <w:rFonts w:ascii="Arial" w:hAnsi="Arial" w:cs="Arial"/>
          <w:sz w:val="20"/>
          <w:szCs w:val="20"/>
        </w:rPr>
        <w:t>, compreendendo a edificação co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nhecida como Torre do Relógio e o espaço público onde se </w:t>
      </w:r>
    </w:p>
    <w:p w:rsidR="00633A98" w:rsidRDefault="00633A98">
      <w:pPr>
        <w:widowControl w:val="0"/>
        <w:autoSpaceDE w:val="0"/>
        <w:autoSpaceDN w:val="0"/>
        <w:adjustRightInd w:val="0"/>
        <w:spacing w:line="114" w:lineRule="exact"/>
        <w:ind w:left="10" w:right="827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situa, localizados à Rua Salatiel Campos s/n . (CADLOG 17608/7), Bairro e Distrito do Jaguaré. </w:t>
      </w:r>
    </w:p>
    <w:sectPr w:rsidR="00633A98" w:rsidSect="00633A98">
      <w:pgSz w:w="11900" w:h="16840"/>
      <w:pgMar w:top="1420" w:right="1640" w:bottom="22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818"/>
    <w:rsid w:val="002B3818"/>
    <w:rsid w:val="00525AD7"/>
    <w:rsid w:val="00633A98"/>
    <w:rsid w:val="0094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126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2014-02-06T19:35:00Z</dcterms:created>
  <dcterms:modified xsi:type="dcterms:W3CDTF">2014-02-06T19:35:00Z</dcterms:modified>
</cp:coreProperties>
</file>