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A" w:rsidRDefault="008635DA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635DA" w:rsidRDefault="008635D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635DA" w:rsidRDefault="008635DA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635DA" w:rsidRDefault="008635DA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8635DA" w:rsidRDefault="008635DA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8635DA" w:rsidRDefault="008635D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15/96 </w:t>
      </w:r>
    </w:p>
    <w:p w:rsidR="008635DA" w:rsidRDefault="008635DA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pacing w:val="-1"/>
          <w:sz w:val="20"/>
          <w:szCs w:val="20"/>
        </w:rPr>
        <w:t xml:space="preserve">Considerando que a Resolução SC-8/91 do CONDEPHAAT tombou na área dos bairros Pacaembu </w:t>
      </w:r>
      <w:r>
        <w:rPr>
          <w:rFonts w:ascii="Arial" w:hAnsi="Arial" w:cs="Arial"/>
          <w:spacing w:val="1"/>
          <w:sz w:val="20"/>
          <w:szCs w:val="20"/>
        </w:rPr>
        <w:t xml:space="preserve">e Perdizes por ela delimitada, o traçado urbano, a vegetação e as linhas demarcatórias dos lotes, </w:t>
      </w:r>
      <w:r>
        <w:rPr>
          <w:rFonts w:ascii="Arial" w:hAnsi="Arial" w:cs="Arial"/>
          <w:sz w:val="20"/>
          <w:szCs w:val="20"/>
        </w:rPr>
        <w:t xml:space="preserve">estabelecendo diretrizes e a obrigatoriedade de todas as intervenções nos lotes serem objeto de prévia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5984"/>
      </w:pPr>
      <w:r>
        <w:rPr>
          <w:rFonts w:ascii="Arial" w:hAnsi="Arial" w:cs="Arial"/>
          <w:spacing w:val="-3"/>
          <w:sz w:val="20"/>
          <w:szCs w:val="20"/>
        </w:rPr>
        <w:t xml:space="preserve">deliberação daquele Conselho; </w:t>
      </w:r>
    </w:p>
    <w:p w:rsidR="008635DA" w:rsidRDefault="008635DA">
      <w:pPr>
        <w:widowControl w:val="0"/>
        <w:autoSpaceDE w:val="0"/>
        <w:autoSpaceDN w:val="0"/>
        <w:adjustRightInd w:val="0"/>
        <w:spacing w:line="231" w:lineRule="exact"/>
        <w:ind w:left="10" w:right="5984"/>
        <w:rPr>
          <w:sz w:val="23"/>
          <w:szCs w:val="23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Considerando que o CONPRESP nos termos da Lei 10.032, de 27 de dezembro de 1985, tombou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4745"/>
      </w:pPr>
      <w:r>
        <w:rPr>
          <w:rFonts w:ascii="Arial" w:hAnsi="Arial" w:cs="Arial"/>
          <w:spacing w:val="-3"/>
          <w:sz w:val="20"/>
          <w:szCs w:val="20"/>
        </w:rPr>
        <w:t xml:space="preserve">de ofício a mesma área pela Resolução 42/92; </w:t>
      </w:r>
    </w:p>
    <w:p w:rsidR="008635DA" w:rsidRDefault="008635DA">
      <w:pPr>
        <w:widowControl w:val="0"/>
        <w:autoSpaceDE w:val="0"/>
        <w:autoSpaceDN w:val="0"/>
        <w:adjustRightInd w:val="0"/>
        <w:spacing w:line="231" w:lineRule="exact"/>
        <w:ind w:left="10" w:right="4745"/>
        <w:rPr>
          <w:sz w:val="23"/>
          <w:szCs w:val="23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Considerando que as intervenções nos lotes são objeto de prévia deliberação do CONDEPHAAT e </w:t>
      </w:r>
      <w:r>
        <w:rPr>
          <w:rFonts w:ascii="Arial" w:hAnsi="Arial" w:cs="Arial"/>
          <w:spacing w:val="1"/>
          <w:sz w:val="20"/>
          <w:szCs w:val="20"/>
        </w:rPr>
        <w:t xml:space="preserve">do CONPRESP, e que o Conselho Municipal tem por fundamento de suas decisões as diretrizes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5476"/>
      </w:pPr>
      <w:r>
        <w:rPr>
          <w:rFonts w:ascii="Arial" w:hAnsi="Arial" w:cs="Arial"/>
          <w:spacing w:val="-3"/>
          <w:sz w:val="20"/>
          <w:szCs w:val="20"/>
        </w:rPr>
        <w:t xml:space="preserve">estabelecidas pelo CONDEPHAAT; e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5476"/>
        <w:rPr>
          <w:sz w:val="23"/>
          <w:szCs w:val="23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Considerando, finalmente, a necessidade de agilização dos procedimentos para apreciação dos </w:t>
      </w:r>
      <w:r>
        <w:rPr>
          <w:rFonts w:ascii="Arial" w:hAnsi="Arial" w:cs="Arial"/>
          <w:spacing w:val="-4"/>
          <w:sz w:val="20"/>
          <w:szCs w:val="20"/>
        </w:rPr>
        <w:t xml:space="preserve">pedidos de intervenção. </w:t>
      </w:r>
    </w:p>
    <w:p w:rsidR="008635DA" w:rsidRDefault="008635DA">
      <w:pPr>
        <w:widowControl w:val="0"/>
        <w:autoSpaceDE w:val="0"/>
        <w:autoSpaceDN w:val="0"/>
        <w:adjustRightInd w:val="0"/>
        <w:spacing w:line="259" w:lineRule="exact"/>
        <w:ind w:left="10" w:right="48" w:firstLine="426"/>
        <w:rPr>
          <w:sz w:val="26"/>
          <w:szCs w:val="26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8635DA" w:rsidRDefault="008635DA">
      <w:pPr>
        <w:widowControl w:val="0"/>
        <w:autoSpaceDE w:val="0"/>
        <w:autoSpaceDN w:val="0"/>
        <w:adjustRightInd w:val="0"/>
        <w:spacing w:line="226" w:lineRule="exact"/>
        <w:ind w:left="436" w:right="7981"/>
        <w:rPr>
          <w:sz w:val="23"/>
          <w:szCs w:val="23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34" w:lineRule="exact"/>
        <w:ind w:left="436" w:right="47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Os pedidos de autorização para obras novas, reforma, conservação, restauração, </w:t>
      </w:r>
    </w:p>
    <w:p w:rsidR="008635DA" w:rsidRDefault="008635DA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reparação, demolição e regulariza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ção em imóveis situados dentro do perímetro definido pela Resolução </w:t>
      </w:r>
    </w:p>
    <w:p w:rsidR="008635DA" w:rsidRDefault="008635DA">
      <w:pPr>
        <w:widowControl w:val="0"/>
        <w:autoSpaceDE w:val="0"/>
        <w:autoSpaceDN w:val="0"/>
        <w:adjustRightInd w:val="0"/>
        <w:spacing w:line="114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 xml:space="preserve">SC-8/91 do CONDEPHAAT e n 42/92 do CONPRESP, deverão ser instruídos com os seguintes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7436"/>
      </w:pPr>
      <w:r>
        <w:rPr>
          <w:rFonts w:ascii="Arial" w:hAnsi="Arial" w:cs="Arial"/>
          <w:spacing w:val="-7"/>
          <w:sz w:val="20"/>
          <w:szCs w:val="20"/>
        </w:rPr>
        <w:t xml:space="preserve">documentos: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I) requerimento dos proprietários, do qual conste a qualificação e endereço, inclusive telefone e fax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1595" w:firstLine="283"/>
      </w:pPr>
      <w:r>
        <w:rPr>
          <w:rFonts w:ascii="Arial" w:hAnsi="Arial" w:cs="Arial"/>
          <w:spacing w:val="-2"/>
          <w:sz w:val="20"/>
          <w:szCs w:val="20"/>
        </w:rPr>
        <w:t xml:space="preserve">do requerente, discriminando o tipo de intervenção a ser feita no bem (2 vias);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436" w:right="4051"/>
      </w:pPr>
      <w:r>
        <w:rPr>
          <w:rFonts w:ascii="Arial" w:hAnsi="Arial" w:cs="Arial"/>
          <w:spacing w:val="-2"/>
          <w:sz w:val="20"/>
          <w:szCs w:val="20"/>
        </w:rPr>
        <w:t xml:space="preserve">II) título de propriedade ou comprovante de posse;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4492"/>
      </w:pPr>
      <w:r>
        <w:rPr>
          <w:rFonts w:ascii="Arial" w:hAnsi="Arial" w:cs="Arial"/>
          <w:spacing w:val="-2"/>
          <w:sz w:val="20"/>
          <w:szCs w:val="20"/>
        </w:rPr>
        <w:t xml:space="preserve">III) projeto arquitetônico completo, em 2 vias;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3792"/>
      </w:pPr>
      <w:r>
        <w:rPr>
          <w:rFonts w:ascii="Arial" w:hAnsi="Arial" w:cs="Arial"/>
          <w:spacing w:val="-2"/>
          <w:sz w:val="20"/>
          <w:szCs w:val="20"/>
        </w:rPr>
        <w:t xml:space="preserve">IV) memorial descritivo, em 2 vias, quando for o caso;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436" w:right="5732"/>
      </w:pPr>
      <w:r>
        <w:rPr>
          <w:rFonts w:ascii="Arial" w:hAnsi="Arial" w:cs="Arial"/>
          <w:spacing w:val="-3"/>
          <w:sz w:val="20"/>
          <w:szCs w:val="20"/>
        </w:rPr>
        <w:t xml:space="preserve">V) documentação fotográfica;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49"/>
      </w:pPr>
      <w:r>
        <w:rPr>
          <w:rFonts w:ascii="Arial" w:hAnsi="Arial" w:cs="Arial"/>
          <w:sz w:val="20"/>
          <w:szCs w:val="20"/>
        </w:rPr>
        <w:t xml:space="preserve">VII) levantamento planialtimétrico-cadastral com locação das espécies arbóreas e indicação dos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2890" w:firstLine="566"/>
      </w:pPr>
      <w:r>
        <w:rPr>
          <w:rFonts w:ascii="Arial" w:hAnsi="Arial" w:cs="Arial"/>
          <w:spacing w:val="-2"/>
          <w:sz w:val="20"/>
          <w:szCs w:val="20"/>
        </w:rPr>
        <w:t xml:space="preserve">seus nomes científicos ou populares em escala adequada;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pacing w:val="1"/>
          <w:sz w:val="20"/>
          <w:szCs w:val="20"/>
        </w:rPr>
        <w:t xml:space="preserve">VIII) o requerente poderá apresentar cópia do projeto arquitetônico e memorial descritivo já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436" w:right="2779" w:firstLine="424"/>
      </w:pPr>
      <w:r>
        <w:rPr>
          <w:rFonts w:ascii="Arial" w:hAnsi="Arial" w:cs="Arial"/>
          <w:spacing w:val="-3"/>
          <w:sz w:val="20"/>
          <w:szCs w:val="20"/>
        </w:rPr>
        <w:t xml:space="preserve">aprovados pelo CONDEPHAAT, para agilização do processo. </w:t>
      </w:r>
    </w:p>
    <w:p w:rsidR="008635DA" w:rsidRDefault="008635DA">
      <w:pPr>
        <w:widowControl w:val="0"/>
        <w:autoSpaceDE w:val="0"/>
        <w:autoSpaceDN w:val="0"/>
        <w:adjustRightInd w:val="0"/>
        <w:spacing w:line="229" w:lineRule="exact"/>
        <w:ind w:left="436" w:right="2779" w:firstLine="424"/>
        <w:rPr>
          <w:sz w:val="23"/>
          <w:szCs w:val="23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Parágrafo único</w:t>
      </w:r>
      <w:r>
        <w:rPr>
          <w:rFonts w:ascii="Arial" w:hAnsi="Arial" w:cs="Arial"/>
          <w:spacing w:val="1"/>
          <w:sz w:val="20"/>
          <w:szCs w:val="20"/>
        </w:rPr>
        <w:t xml:space="preserve"> - Caso o requerimento seja feito por terceiro, deverá vir acompanhado de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6625"/>
      </w:pPr>
      <w:r>
        <w:rPr>
          <w:rFonts w:ascii="Arial" w:hAnsi="Arial" w:cs="Arial"/>
          <w:spacing w:val="-4"/>
          <w:sz w:val="20"/>
          <w:szCs w:val="20"/>
        </w:rPr>
        <w:t xml:space="preserve">autorização específica; </w:t>
      </w:r>
    </w:p>
    <w:p w:rsidR="008635DA" w:rsidRDefault="008635DA">
      <w:pPr>
        <w:widowControl w:val="0"/>
        <w:autoSpaceDE w:val="0"/>
        <w:autoSpaceDN w:val="0"/>
        <w:adjustRightInd w:val="0"/>
        <w:spacing w:line="225" w:lineRule="exact"/>
        <w:ind w:left="10" w:right="6625"/>
        <w:rPr>
          <w:sz w:val="22"/>
          <w:szCs w:val="22"/>
        </w:rPr>
      </w:pPr>
    </w:p>
    <w:p w:rsidR="008635DA" w:rsidRDefault="008635DA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Esta Resolução entra em vigor na data de sua publicação revogadas as disposições em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956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contrário, e, em especial a Resolução 13/96 </w:t>
      </w:r>
    </w:p>
    <w:p w:rsidR="008635DA" w:rsidRDefault="008635DA">
      <w:pPr>
        <w:widowControl w:val="0"/>
        <w:autoSpaceDE w:val="0"/>
        <w:autoSpaceDN w:val="0"/>
        <w:adjustRightInd w:val="0"/>
        <w:spacing w:line="230" w:lineRule="exact"/>
        <w:ind w:left="10" w:right="4956"/>
        <w:rPr>
          <w:rFonts w:ascii="Arial" w:hAnsi="Arial" w:cs="Arial"/>
          <w:spacing w:val="-3"/>
          <w:sz w:val="20"/>
          <w:szCs w:val="20"/>
        </w:rPr>
        <w:sectPr w:rsidR="008635DA">
          <w:pgSz w:w="11900" w:h="16840"/>
          <w:pgMar w:top="1420" w:right="1640" w:bottom="820" w:left="840" w:header="720" w:footer="720" w:gutter="0"/>
          <w:cols w:space="720"/>
          <w:noEndnote/>
        </w:sectPr>
      </w:pPr>
    </w:p>
    <w:p w:rsidR="008635DA" w:rsidRDefault="008635DA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8635DA" w:rsidSect="008635DA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B00"/>
    <w:rsid w:val="00525AD7"/>
    <w:rsid w:val="008635DA"/>
    <w:rsid w:val="00A31B00"/>
    <w:rsid w:val="00B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355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2014-02-06T19:56:00Z</dcterms:created>
  <dcterms:modified xsi:type="dcterms:W3CDTF">2014-02-06T19:56:00Z</dcterms:modified>
</cp:coreProperties>
</file>