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2D" w:rsidRDefault="002C552D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2C552D" w:rsidRDefault="002C552D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2C552D" w:rsidRDefault="002C552D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2C552D" w:rsidRDefault="002C552D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2C552D" w:rsidRDefault="002C552D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2C552D" w:rsidRDefault="002C552D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12/96 </w:t>
      </w:r>
    </w:p>
    <w:p w:rsidR="002C552D" w:rsidRDefault="002C552D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>O Conselho Municipal de Preservação do Patrimônio Histórico, Cultural e Ambiental da Cidade de São Paulo - CONPRESP, no uso das atribuições que lhe são conferidas pelo artigo 2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10.032, </w:t>
      </w:r>
      <w:r>
        <w:rPr>
          <w:rFonts w:ascii="Arial" w:hAnsi="Arial" w:cs="Arial"/>
          <w:spacing w:val="-1"/>
          <w:sz w:val="20"/>
          <w:szCs w:val="20"/>
        </w:rPr>
        <w:t>de 27 de dezembro de 1985, alterada pela Lei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10.326 de 16 de dezembro de 1986, e tendo em vista o </w:t>
      </w:r>
      <w:r>
        <w:rPr>
          <w:rFonts w:ascii="Arial" w:hAnsi="Arial" w:cs="Arial"/>
          <w:sz w:val="20"/>
          <w:szCs w:val="20"/>
        </w:rPr>
        <w:t xml:space="preserve">disposto nos Títulos II e III da mesma lei, resolve estabelecer o seguinte procedimento que deverá ser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3894"/>
      </w:pPr>
      <w:r>
        <w:rPr>
          <w:rFonts w:ascii="Arial" w:hAnsi="Arial" w:cs="Arial"/>
          <w:spacing w:val="-3"/>
          <w:sz w:val="20"/>
          <w:szCs w:val="20"/>
        </w:rPr>
        <w:t xml:space="preserve">observado no processo de tombamento de bens imóveis: </w:t>
      </w:r>
    </w:p>
    <w:p w:rsidR="002C552D" w:rsidRDefault="002C552D">
      <w:pPr>
        <w:widowControl w:val="0"/>
        <w:autoSpaceDE w:val="0"/>
        <w:autoSpaceDN w:val="0"/>
        <w:adjustRightInd w:val="0"/>
        <w:spacing w:line="225" w:lineRule="exact"/>
        <w:ind w:left="10" w:right="3894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pacing w:val="-1"/>
          <w:sz w:val="20"/>
          <w:szCs w:val="20"/>
        </w:rPr>
        <w:t>Artigo 1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O processo de tombamento será iniciado a pedido de qualquer interessado, proprietário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7"/>
      </w:pPr>
      <w:r>
        <w:rPr>
          <w:rFonts w:ascii="Arial" w:hAnsi="Arial" w:cs="Arial"/>
          <w:spacing w:val="-1"/>
          <w:sz w:val="20"/>
          <w:szCs w:val="20"/>
        </w:rPr>
        <w:t xml:space="preserve">ou não do respectivo bem, de Conselheiro ou do órgão técnico de apoio do Conselho, protocolado junto </w:t>
      </w:r>
      <w:r>
        <w:rPr>
          <w:rFonts w:ascii="Arial" w:hAnsi="Arial" w:cs="Arial"/>
          <w:spacing w:val="-3"/>
          <w:sz w:val="20"/>
          <w:szCs w:val="20"/>
        </w:rPr>
        <w:t xml:space="preserve">à Secretaria Executiva do CONPRESP.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10" w:right="47"/>
        <w:rPr>
          <w:sz w:val="23"/>
          <w:szCs w:val="23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8" w:firstLine="425"/>
      </w:pPr>
      <w:r>
        <w:rPr>
          <w:rFonts w:ascii="Arial" w:hAnsi="Arial" w:cs="Arial"/>
          <w:b/>
          <w:bCs/>
          <w:spacing w:val="2"/>
          <w:sz w:val="20"/>
          <w:szCs w:val="20"/>
        </w:rPr>
        <w:t>Parágrafo Único</w:t>
      </w:r>
      <w:r>
        <w:rPr>
          <w:rFonts w:ascii="Arial" w:hAnsi="Arial" w:cs="Arial"/>
          <w:spacing w:val="2"/>
          <w:sz w:val="20"/>
          <w:szCs w:val="20"/>
        </w:rPr>
        <w:t xml:space="preserve"> - O pedido deverá estar instruído com dados para localização do bem, </w:t>
      </w:r>
      <w:r>
        <w:rPr>
          <w:rFonts w:ascii="Arial" w:hAnsi="Arial" w:cs="Arial"/>
          <w:spacing w:val="-2"/>
          <w:sz w:val="20"/>
          <w:szCs w:val="20"/>
        </w:rPr>
        <w:t xml:space="preserve">acompanhado de justificativa e documentação sumária. </w:t>
      </w:r>
    </w:p>
    <w:p w:rsidR="002C552D" w:rsidRDefault="002C552D">
      <w:pPr>
        <w:widowControl w:val="0"/>
        <w:autoSpaceDE w:val="0"/>
        <w:autoSpaceDN w:val="0"/>
        <w:adjustRightInd w:val="0"/>
        <w:spacing w:line="225" w:lineRule="exact"/>
        <w:ind w:left="10" w:right="48" w:firstLine="425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z w:val="20"/>
          <w:szCs w:val="20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A Secretária Executiva do Conselho encaminhará o pedido para a Equipe Técnica do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Departamento do Patrimônio Histórico - D.P.H. para emissão de parecer preliminar sobre a importância </w:t>
      </w:r>
      <w:r>
        <w:rPr>
          <w:rFonts w:ascii="Arial" w:hAnsi="Arial" w:cs="Arial"/>
          <w:spacing w:val="-1"/>
          <w:sz w:val="20"/>
          <w:szCs w:val="20"/>
        </w:rPr>
        <w:t xml:space="preserve">do bem e da abertura do processo de tombamento, no prazo de 90 (noventa) dias, prorrogável por igual </w:t>
      </w:r>
      <w:r>
        <w:rPr>
          <w:rFonts w:ascii="Arial" w:hAnsi="Arial" w:cs="Arial"/>
          <w:spacing w:val="-3"/>
          <w:sz w:val="20"/>
          <w:szCs w:val="20"/>
        </w:rPr>
        <w:t xml:space="preserve">período, a critério do Conselho. </w:t>
      </w:r>
    </w:p>
    <w:p w:rsidR="002C552D" w:rsidRDefault="002C552D">
      <w:pPr>
        <w:widowControl w:val="0"/>
        <w:autoSpaceDE w:val="0"/>
        <w:autoSpaceDN w:val="0"/>
        <w:adjustRightInd w:val="0"/>
        <w:spacing w:line="225" w:lineRule="exact"/>
        <w:ind w:left="10" w:right="47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10" w:right="49" w:firstLine="425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3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O pedido e o parecer técnico preliminar serão encaminhados à Presidência do Conselho,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732"/>
      </w:pPr>
      <w:r>
        <w:rPr>
          <w:rFonts w:ascii="Arial" w:hAnsi="Arial" w:cs="Arial"/>
          <w:spacing w:val="-2"/>
          <w:sz w:val="20"/>
          <w:szCs w:val="20"/>
        </w:rPr>
        <w:t xml:space="preserve">que promoverá sua distribuição a um Conselheiro para relatório, na forma e no prazo regimental. </w:t>
      </w:r>
    </w:p>
    <w:p w:rsidR="002C552D" w:rsidRDefault="002C552D">
      <w:pPr>
        <w:widowControl w:val="0"/>
        <w:autoSpaceDE w:val="0"/>
        <w:autoSpaceDN w:val="0"/>
        <w:adjustRightInd w:val="0"/>
        <w:spacing w:line="225" w:lineRule="exact"/>
        <w:ind w:left="10" w:right="732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436" w:right="2229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4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Devidamente relatado, o pedido será submetido ao Conselho. </w:t>
      </w:r>
    </w:p>
    <w:p w:rsidR="002C552D" w:rsidRDefault="002C552D">
      <w:pPr>
        <w:widowControl w:val="0"/>
        <w:autoSpaceDE w:val="0"/>
        <w:autoSpaceDN w:val="0"/>
        <w:adjustRightInd w:val="0"/>
        <w:spacing w:line="225" w:lineRule="exact"/>
        <w:ind w:left="436" w:right="2229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436" w:right="48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5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Caso o Conselho delibere pela abertura do processo de tombamento, a Secretaria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6505"/>
      </w:pPr>
      <w:r>
        <w:rPr>
          <w:rFonts w:ascii="Arial" w:hAnsi="Arial" w:cs="Arial"/>
          <w:spacing w:val="-4"/>
          <w:sz w:val="20"/>
          <w:szCs w:val="20"/>
        </w:rPr>
        <w:t xml:space="preserve">Executiva providenciará: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10" w:right="6505"/>
        <w:rPr>
          <w:sz w:val="23"/>
          <w:szCs w:val="23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pacing w:val="-1"/>
          <w:sz w:val="20"/>
          <w:szCs w:val="20"/>
        </w:rPr>
        <w:t xml:space="preserve">I - publicação da respectiva Resolução , no prazo de 3 (três) dias, contados da data da deliberação,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1704" w:firstLine="283"/>
      </w:pPr>
      <w:r>
        <w:rPr>
          <w:rFonts w:ascii="Arial" w:hAnsi="Arial" w:cs="Arial"/>
          <w:spacing w:val="-2"/>
          <w:sz w:val="20"/>
          <w:szCs w:val="20"/>
        </w:rPr>
        <w:t xml:space="preserve">no Diário Oficial do Município e em pelo menos um jornal de grande tiragem: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1820"/>
      </w:pPr>
      <w:r>
        <w:rPr>
          <w:rFonts w:ascii="Arial" w:hAnsi="Arial" w:cs="Arial"/>
          <w:spacing w:val="-2"/>
          <w:sz w:val="20"/>
          <w:szCs w:val="20"/>
        </w:rPr>
        <w:t xml:space="preserve">II - notificação ao proprietário, pessoal ou por carta com aviso de recebimento;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436" w:right="50"/>
      </w:pPr>
      <w:r>
        <w:rPr>
          <w:rFonts w:ascii="Arial" w:hAnsi="Arial" w:cs="Arial"/>
          <w:spacing w:val="-1"/>
          <w:sz w:val="20"/>
          <w:szCs w:val="20"/>
        </w:rPr>
        <w:t xml:space="preserve">III - comunicação aos órgãos municipais responsáveis pela concessão de licenças, alvarás e outras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2692" w:firstLine="566"/>
      </w:pPr>
      <w:r>
        <w:rPr>
          <w:rFonts w:ascii="Arial" w:hAnsi="Arial" w:cs="Arial"/>
          <w:spacing w:val="-2"/>
          <w:sz w:val="20"/>
          <w:szCs w:val="20"/>
        </w:rPr>
        <w:t xml:space="preserve">autorizações para construção, reforma e utilização do prédio;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z w:val="20"/>
          <w:szCs w:val="20"/>
        </w:rPr>
        <w:t xml:space="preserve">IV - comunicação ao Instituto do Patrimônio Histórico e Artístico Nacional - IPHAN e Conselho de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436" w:right="1132" w:firstLine="566"/>
      </w:pPr>
      <w:r>
        <w:rPr>
          <w:rFonts w:ascii="Arial" w:hAnsi="Arial" w:cs="Arial"/>
          <w:spacing w:val="-2"/>
          <w:sz w:val="20"/>
          <w:szCs w:val="20"/>
        </w:rPr>
        <w:t xml:space="preserve">Defesa do Patrimônio Histórico, Artístico e Turístico do Estado - CONDEPHAAT. </w:t>
      </w:r>
    </w:p>
    <w:p w:rsidR="002C552D" w:rsidRDefault="002C552D">
      <w:pPr>
        <w:widowControl w:val="0"/>
        <w:autoSpaceDE w:val="0"/>
        <w:autoSpaceDN w:val="0"/>
        <w:adjustRightInd w:val="0"/>
        <w:spacing w:line="226" w:lineRule="exact"/>
        <w:ind w:left="436" w:right="1132" w:firstLine="566"/>
        <w:rPr>
          <w:sz w:val="23"/>
          <w:szCs w:val="23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z w:val="20"/>
          <w:szCs w:val="20"/>
        </w:rPr>
        <w:t>§1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A notificação do proprietário será feita por edital quando este se recusar a recebê-la, ou não </w:t>
      </w:r>
    </w:p>
    <w:p w:rsidR="002C552D" w:rsidRDefault="002C552D">
      <w:pPr>
        <w:widowControl w:val="0"/>
        <w:autoSpaceDE w:val="0"/>
        <w:autoSpaceDN w:val="0"/>
        <w:adjustRightInd w:val="0"/>
        <w:spacing w:line="345" w:lineRule="exact"/>
        <w:ind w:left="10" w:right="7357"/>
      </w:pPr>
      <w:r>
        <w:rPr>
          <w:rFonts w:ascii="Arial" w:hAnsi="Arial" w:cs="Arial"/>
          <w:spacing w:val="-5"/>
          <w:sz w:val="20"/>
          <w:szCs w:val="20"/>
        </w:rPr>
        <w:t>for local</w:t>
      </w:r>
      <w:r>
        <w:rPr>
          <w:rFonts w:ascii="Arial" w:hAnsi="Arial" w:cs="Arial"/>
          <w:b/>
          <w:bCs/>
          <w:spacing w:val="-5"/>
          <w:sz w:val="12"/>
          <w:szCs w:val="12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izado.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439"/>
      </w:pPr>
      <w:r>
        <w:rPr>
          <w:rFonts w:ascii="Arial" w:hAnsi="Arial" w:cs="Arial"/>
          <w:b/>
          <w:bCs/>
          <w:spacing w:val="-2"/>
          <w:sz w:val="20"/>
          <w:szCs w:val="20"/>
        </w:rPr>
        <w:t>§2</w:t>
      </w:r>
      <w:r>
        <w:rPr>
          <w:rFonts w:ascii="Arial" w:hAnsi="Arial" w:cs="Arial"/>
          <w:b/>
          <w:bCs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No caso de tombamento de perímetros urbanos, a notificação será feita sempre por edital. </w:t>
      </w:r>
    </w:p>
    <w:p w:rsidR="002C552D" w:rsidRDefault="002C552D">
      <w:pPr>
        <w:widowControl w:val="0"/>
        <w:autoSpaceDE w:val="0"/>
        <w:autoSpaceDN w:val="0"/>
        <w:adjustRightInd w:val="0"/>
        <w:spacing w:line="114" w:lineRule="exact"/>
        <w:ind w:left="436" w:right="49"/>
      </w:pPr>
      <w:r>
        <w:rPr>
          <w:rFonts w:ascii="Arial" w:hAnsi="Arial" w:cs="Arial"/>
          <w:b/>
          <w:bCs/>
          <w:spacing w:val="2"/>
          <w:sz w:val="20"/>
          <w:szCs w:val="20"/>
        </w:rPr>
        <w:t>§3</w:t>
      </w:r>
      <w:r>
        <w:rPr>
          <w:rFonts w:ascii="Arial" w:hAnsi="Arial" w:cs="Arial"/>
          <w:spacing w:val="2"/>
          <w:sz w:val="20"/>
          <w:szCs w:val="20"/>
        </w:rPr>
        <w:t xml:space="preserve"> - Serão juntados aos autos do processo cópias das publicações, da notificação e das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10" w:right="5115"/>
      </w:pPr>
      <w:r>
        <w:rPr>
          <w:rFonts w:ascii="Arial" w:hAnsi="Arial" w:cs="Arial"/>
          <w:spacing w:val="-3"/>
          <w:sz w:val="20"/>
          <w:szCs w:val="20"/>
        </w:rPr>
        <w:t xml:space="preserve">comunicações a que se refere este artigo. </w:t>
      </w:r>
    </w:p>
    <w:p w:rsidR="002C552D" w:rsidRDefault="002C552D">
      <w:pPr>
        <w:widowControl w:val="0"/>
        <w:autoSpaceDE w:val="0"/>
        <w:autoSpaceDN w:val="0"/>
        <w:adjustRightInd w:val="0"/>
        <w:spacing w:line="225" w:lineRule="exact"/>
        <w:ind w:left="10" w:right="5115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pacing w:val="-1"/>
          <w:sz w:val="20"/>
          <w:szCs w:val="20"/>
        </w:rPr>
        <w:t>Artigo 6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Após as providências do artigo anterior, a Secretaria Executiva encaminhará o processo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562"/>
      </w:pPr>
      <w:r>
        <w:rPr>
          <w:rFonts w:ascii="Arial" w:hAnsi="Arial" w:cs="Arial"/>
          <w:spacing w:val="-2"/>
          <w:sz w:val="20"/>
          <w:szCs w:val="20"/>
        </w:rPr>
        <w:t xml:space="preserve">à Equipe Técnica para análise técnica e parecer final, do qual constarão as seguintes informações: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10" w:right="562"/>
        <w:rPr>
          <w:sz w:val="23"/>
          <w:szCs w:val="23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pacing w:val="1"/>
          <w:sz w:val="20"/>
          <w:szCs w:val="20"/>
        </w:rPr>
        <w:t xml:space="preserve">I - Descrição do bem ou conjunto de bens cujo tombamento se pretende e seu valor histórico,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6856"/>
      </w:pPr>
      <w:r>
        <w:rPr>
          <w:rFonts w:ascii="Arial" w:hAnsi="Arial" w:cs="Arial"/>
          <w:spacing w:val="-4"/>
          <w:sz w:val="20"/>
          <w:szCs w:val="20"/>
        </w:rPr>
        <w:t xml:space="preserve">cultural e ambiental;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560"/>
      </w:pPr>
      <w:r>
        <w:rPr>
          <w:rFonts w:ascii="Arial" w:hAnsi="Arial" w:cs="Arial"/>
          <w:spacing w:val="-2"/>
          <w:sz w:val="20"/>
          <w:szCs w:val="20"/>
        </w:rPr>
        <w:t xml:space="preserve">II - indicação da função dos elementos físicos componentes do bem na definição de seu valor;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436" w:right="48"/>
      </w:pPr>
      <w:r>
        <w:rPr>
          <w:rFonts w:ascii="Arial" w:hAnsi="Arial" w:cs="Arial"/>
          <w:spacing w:val="2"/>
          <w:sz w:val="20"/>
          <w:szCs w:val="20"/>
        </w:rPr>
        <w:t xml:space="preserve">II - pronunciamento técnico conclusivo quanto ao tombamento, destacando os elementos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5345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significativos do bem a ser preservado;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5345"/>
        <w:rPr>
          <w:rFonts w:ascii="Arial" w:hAnsi="Arial" w:cs="Arial"/>
          <w:spacing w:val="-3"/>
          <w:sz w:val="20"/>
          <w:szCs w:val="20"/>
        </w:rPr>
        <w:sectPr w:rsidR="002C552D">
          <w:pgSz w:w="11900" w:h="16840"/>
          <w:pgMar w:top="1420" w:right="1640" w:bottom="320" w:left="840" w:header="720" w:footer="720" w:gutter="0"/>
          <w:cols w:space="720"/>
          <w:noEndnote/>
        </w:sectPr>
      </w:pPr>
    </w:p>
    <w:p w:rsidR="002C552D" w:rsidRDefault="002C552D">
      <w:pPr>
        <w:widowControl w:val="0"/>
        <w:autoSpaceDE w:val="0"/>
        <w:autoSpaceDN w:val="0"/>
        <w:adjustRightInd w:val="0"/>
        <w:spacing w:line="253" w:lineRule="exact"/>
        <w:ind w:left="10" w:right="49" w:firstLine="425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2"/>
          <w:sz w:val="20"/>
          <w:szCs w:val="20"/>
        </w:rPr>
        <w:t>Parágrafo único</w:t>
      </w:r>
      <w:r>
        <w:rPr>
          <w:rFonts w:ascii="Arial" w:hAnsi="Arial" w:cs="Arial"/>
          <w:spacing w:val="2"/>
          <w:sz w:val="20"/>
          <w:szCs w:val="20"/>
        </w:rPr>
        <w:t xml:space="preserve"> - Na análise técnica e parecer final deverão ser observadas as diretrizes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3754"/>
      </w:pPr>
      <w:r>
        <w:rPr>
          <w:rFonts w:ascii="Arial" w:hAnsi="Arial" w:cs="Arial"/>
          <w:spacing w:val="-3"/>
          <w:sz w:val="20"/>
          <w:szCs w:val="20"/>
        </w:rPr>
        <w:t xml:space="preserve">constantes das Resoluções 10/95 e 11/96 do CONPRESP. </w:t>
      </w:r>
    </w:p>
    <w:p w:rsidR="002C552D" w:rsidRDefault="002C552D">
      <w:pPr>
        <w:widowControl w:val="0"/>
        <w:autoSpaceDE w:val="0"/>
        <w:autoSpaceDN w:val="0"/>
        <w:adjustRightInd w:val="0"/>
        <w:spacing w:line="225" w:lineRule="exact"/>
        <w:ind w:left="10" w:right="3754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7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O processo com o respectivo parecer final será encaminhado à Presidência do Conselho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014"/>
      </w:pPr>
      <w:r>
        <w:rPr>
          <w:rFonts w:ascii="Arial" w:hAnsi="Arial" w:cs="Arial"/>
          <w:spacing w:val="-2"/>
          <w:sz w:val="20"/>
          <w:szCs w:val="20"/>
        </w:rPr>
        <w:t xml:space="preserve">que promoverá sua distribuição ao Conselheiro Relator. </w:t>
      </w:r>
    </w:p>
    <w:p w:rsidR="002C552D" w:rsidRDefault="002C552D">
      <w:pPr>
        <w:widowControl w:val="0"/>
        <w:autoSpaceDE w:val="0"/>
        <w:autoSpaceDN w:val="0"/>
        <w:adjustRightInd w:val="0"/>
        <w:spacing w:line="225" w:lineRule="exact"/>
        <w:ind w:left="10" w:right="4014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436" w:right="439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8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Devidamente relatado o processo será submetido ao Conselho na forma regimental. </w:t>
      </w:r>
    </w:p>
    <w:p w:rsidR="002C552D" w:rsidRDefault="002C552D">
      <w:pPr>
        <w:widowControl w:val="0"/>
        <w:autoSpaceDE w:val="0"/>
        <w:autoSpaceDN w:val="0"/>
        <w:adjustRightInd w:val="0"/>
        <w:spacing w:line="226" w:lineRule="exact"/>
        <w:ind w:left="436" w:right="439"/>
        <w:rPr>
          <w:sz w:val="23"/>
          <w:szCs w:val="23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436" w:right="47"/>
      </w:pPr>
      <w:r>
        <w:rPr>
          <w:rFonts w:ascii="Arial" w:hAnsi="Arial" w:cs="Arial"/>
          <w:b/>
          <w:bCs/>
          <w:sz w:val="20"/>
          <w:szCs w:val="20"/>
        </w:rPr>
        <w:t>§1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Caso a deliberação do Conselho seja favorável ao tombamento, a Assistência Jurídica do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10" w:right="3374"/>
      </w:pPr>
      <w:r>
        <w:rPr>
          <w:rFonts w:ascii="Arial" w:hAnsi="Arial" w:cs="Arial"/>
          <w:spacing w:val="-2"/>
          <w:sz w:val="20"/>
          <w:szCs w:val="20"/>
        </w:rPr>
        <w:t xml:space="preserve">D.P.H. poderá auxiliar na elaboração da Respectiva Resolução.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b/>
          <w:bCs/>
          <w:sz w:val="20"/>
          <w:szCs w:val="20"/>
        </w:rPr>
        <w:t>§2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Caso a deliberação do Conselho seja desfavorável, o processo será arquivado, mediante </w:t>
      </w:r>
      <w:r>
        <w:rPr>
          <w:rFonts w:ascii="Arial" w:hAnsi="Arial" w:cs="Arial"/>
          <w:spacing w:val="-2"/>
          <w:sz w:val="20"/>
          <w:szCs w:val="20"/>
        </w:rPr>
        <w:t xml:space="preserve">Resolução, dando-se conhecimento ao proprietário, aos órgãos municipais competentes e aos órgãos de </w:t>
      </w:r>
      <w:r>
        <w:rPr>
          <w:rFonts w:ascii="Arial" w:hAnsi="Arial" w:cs="Arial"/>
          <w:spacing w:val="-6"/>
          <w:sz w:val="20"/>
          <w:szCs w:val="20"/>
        </w:rPr>
        <w:t xml:space="preserve">preservação. </w:t>
      </w:r>
    </w:p>
    <w:p w:rsidR="002C552D" w:rsidRDefault="002C552D">
      <w:pPr>
        <w:widowControl w:val="0"/>
        <w:autoSpaceDE w:val="0"/>
        <w:autoSpaceDN w:val="0"/>
        <w:adjustRightInd w:val="0"/>
        <w:spacing w:line="225" w:lineRule="exact"/>
        <w:ind w:left="10" w:right="47" w:firstLine="426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9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O processo de tombamento com a respectiva Resolução serão encaminhados ao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1691"/>
      </w:pPr>
      <w:r>
        <w:rPr>
          <w:rFonts w:ascii="Arial" w:hAnsi="Arial" w:cs="Arial"/>
          <w:spacing w:val="-2"/>
          <w:sz w:val="20"/>
          <w:szCs w:val="20"/>
        </w:rPr>
        <w:t xml:space="preserve">Secretário Municipal de Cultura para deliberação sobre a efetivação do tombamento. </w:t>
      </w:r>
    </w:p>
    <w:p w:rsidR="002C552D" w:rsidRDefault="002C552D">
      <w:pPr>
        <w:widowControl w:val="0"/>
        <w:autoSpaceDE w:val="0"/>
        <w:autoSpaceDN w:val="0"/>
        <w:adjustRightInd w:val="0"/>
        <w:spacing w:line="225" w:lineRule="exact"/>
        <w:ind w:left="10" w:right="1691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pacing w:val="-1"/>
          <w:sz w:val="20"/>
          <w:szCs w:val="20"/>
        </w:rPr>
        <w:t>§1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O ato do Secretário será publicado no Diário Oficial do Município, do qual caberá, no prazo de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9"/>
      </w:pPr>
      <w:r>
        <w:rPr>
          <w:rFonts w:ascii="Arial" w:hAnsi="Arial" w:cs="Arial"/>
          <w:sz w:val="20"/>
          <w:szCs w:val="20"/>
        </w:rPr>
        <w:t xml:space="preserve">15 (quinze) dias, contestação, protocolada junto à Secretaria Executiva do CONPRESP, por qualquer </w:t>
      </w:r>
    </w:p>
    <w:p w:rsidR="002C552D" w:rsidRDefault="002C552D">
      <w:pPr>
        <w:widowControl w:val="0"/>
        <w:autoSpaceDE w:val="0"/>
        <w:autoSpaceDN w:val="0"/>
        <w:adjustRightInd w:val="0"/>
        <w:spacing w:line="345" w:lineRule="exact"/>
        <w:ind w:left="10" w:right="6486"/>
      </w:pPr>
      <w:r>
        <w:rPr>
          <w:rFonts w:ascii="Arial" w:hAnsi="Arial" w:cs="Arial"/>
          <w:spacing w:val="-3"/>
          <w:sz w:val="20"/>
          <w:szCs w:val="20"/>
        </w:rPr>
        <w:t>pessoa</w:t>
      </w:r>
      <w:r>
        <w:rPr>
          <w:rFonts w:ascii="Arial" w:hAnsi="Arial" w:cs="Arial"/>
          <w:b/>
          <w:bCs/>
          <w:spacing w:val="-3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física ou jurídica. </w:t>
      </w:r>
    </w:p>
    <w:p w:rsidR="002C552D" w:rsidRDefault="002C552D">
      <w:pPr>
        <w:widowControl w:val="0"/>
        <w:autoSpaceDE w:val="0"/>
        <w:autoSpaceDN w:val="0"/>
        <w:adjustRightInd w:val="0"/>
        <w:spacing w:line="114" w:lineRule="exact"/>
        <w:ind w:left="10" w:right="49" w:firstLine="425"/>
      </w:pPr>
      <w:r>
        <w:rPr>
          <w:rFonts w:ascii="Arial" w:hAnsi="Arial" w:cs="Arial"/>
          <w:b/>
          <w:bCs/>
          <w:spacing w:val="2"/>
          <w:sz w:val="20"/>
          <w:szCs w:val="20"/>
        </w:rPr>
        <w:t>§2</w:t>
      </w:r>
      <w:r>
        <w:rPr>
          <w:rFonts w:ascii="Arial" w:hAnsi="Arial" w:cs="Arial"/>
          <w:spacing w:val="2"/>
          <w:sz w:val="20"/>
          <w:szCs w:val="20"/>
        </w:rPr>
        <w:t xml:space="preserve"> - Se o tombamento não for efetivado, o processo será devolvido ao CONPRESP para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8"/>
      </w:pPr>
      <w:r>
        <w:rPr>
          <w:rFonts w:ascii="Arial" w:hAnsi="Arial" w:cs="Arial"/>
          <w:sz w:val="20"/>
          <w:szCs w:val="20"/>
        </w:rPr>
        <w:t xml:space="preserve">conhecimento e para providenciar comunicação ao proprietário, aos órgãos municipais competentes e </w:t>
      </w:r>
      <w:r>
        <w:rPr>
          <w:rFonts w:ascii="Arial" w:hAnsi="Arial" w:cs="Arial"/>
          <w:spacing w:val="-2"/>
          <w:sz w:val="20"/>
          <w:szCs w:val="20"/>
        </w:rPr>
        <w:t xml:space="preserve">aos órgãos de preservação e, a seguir, seu arquivamento.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10" w:right="48"/>
        <w:rPr>
          <w:sz w:val="23"/>
          <w:szCs w:val="23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2879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10</w:t>
      </w:r>
      <w:r>
        <w:rPr>
          <w:rFonts w:ascii="Arial" w:hAnsi="Arial" w:cs="Arial"/>
          <w:spacing w:val="-2"/>
          <w:sz w:val="20"/>
          <w:szCs w:val="20"/>
        </w:rPr>
        <w:t xml:space="preserve"> - Apresentada contestação será observado o seguinte: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4913"/>
      </w:pPr>
      <w:r>
        <w:rPr>
          <w:rFonts w:ascii="Arial" w:hAnsi="Arial" w:cs="Arial"/>
          <w:spacing w:val="-3"/>
          <w:sz w:val="20"/>
          <w:szCs w:val="20"/>
        </w:rPr>
        <w:t xml:space="preserve">I - parecer preliminar da equipe técnica;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436" w:right="5272"/>
      </w:pPr>
      <w:r>
        <w:rPr>
          <w:rFonts w:ascii="Arial" w:hAnsi="Arial" w:cs="Arial"/>
          <w:spacing w:val="-3"/>
          <w:sz w:val="20"/>
          <w:szCs w:val="20"/>
        </w:rPr>
        <w:t xml:space="preserve">II - parecer do Conselheiro Relator;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48"/>
      </w:pPr>
      <w:r>
        <w:rPr>
          <w:rFonts w:ascii="Arial" w:hAnsi="Arial" w:cs="Arial"/>
          <w:sz w:val="20"/>
          <w:szCs w:val="20"/>
        </w:rPr>
        <w:t xml:space="preserve">III - votação do Conselho, com a presença mínima de 2/3 de seus membros, que deverá ser feita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6786"/>
      </w:pPr>
      <w:r>
        <w:rPr>
          <w:rFonts w:ascii="Arial" w:hAnsi="Arial" w:cs="Arial"/>
          <w:spacing w:val="-4"/>
          <w:sz w:val="20"/>
          <w:szCs w:val="20"/>
        </w:rPr>
        <w:t xml:space="preserve">por maioria de votos. </w:t>
      </w:r>
    </w:p>
    <w:p w:rsidR="002C552D" w:rsidRDefault="002C552D">
      <w:pPr>
        <w:widowControl w:val="0"/>
        <w:autoSpaceDE w:val="0"/>
        <w:autoSpaceDN w:val="0"/>
        <w:adjustRightInd w:val="0"/>
        <w:spacing w:line="225" w:lineRule="exact"/>
        <w:ind w:left="10" w:right="6786"/>
        <w:rPr>
          <w:sz w:val="22"/>
          <w:szCs w:val="22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4" w:lineRule="exact"/>
        <w:ind w:left="10" w:right="48" w:firstLine="426"/>
      </w:pPr>
      <w:r>
        <w:rPr>
          <w:rFonts w:ascii="Arial" w:hAnsi="Arial" w:cs="Arial"/>
          <w:b/>
          <w:bCs/>
          <w:sz w:val="20"/>
          <w:szCs w:val="20"/>
        </w:rPr>
        <w:t>§1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Deliberando o Conselho pela manutenção do tombamento, o processo será encaminhado ao </w:t>
      </w:r>
    </w:p>
    <w:p w:rsidR="002C552D" w:rsidRDefault="002C552D">
      <w:pPr>
        <w:widowControl w:val="0"/>
        <w:autoSpaceDE w:val="0"/>
        <w:autoSpaceDN w:val="0"/>
        <w:adjustRightInd w:val="0"/>
        <w:spacing w:line="345" w:lineRule="exact"/>
        <w:ind w:left="10" w:right="5104"/>
      </w:pPr>
      <w:r>
        <w:rPr>
          <w:rFonts w:ascii="Arial" w:hAnsi="Arial" w:cs="Arial"/>
          <w:spacing w:val="-3"/>
          <w:sz w:val="20"/>
          <w:szCs w:val="20"/>
        </w:rPr>
        <w:t>Prefeito</w:t>
      </w:r>
      <w:r>
        <w:rPr>
          <w:rFonts w:ascii="Arial" w:hAnsi="Arial" w:cs="Arial"/>
          <w:b/>
          <w:bCs/>
          <w:spacing w:val="-3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para homologação da Resolução. </w:t>
      </w:r>
    </w:p>
    <w:p w:rsidR="002C552D" w:rsidRDefault="002C552D">
      <w:pPr>
        <w:widowControl w:val="0"/>
        <w:autoSpaceDE w:val="0"/>
        <w:autoSpaceDN w:val="0"/>
        <w:adjustRightInd w:val="0"/>
        <w:spacing w:line="114" w:lineRule="exact"/>
        <w:ind w:left="10" w:right="47" w:firstLine="425"/>
      </w:pPr>
      <w:r>
        <w:rPr>
          <w:rFonts w:ascii="Arial" w:hAnsi="Arial" w:cs="Arial"/>
          <w:b/>
          <w:bCs/>
          <w:spacing w:val="1"/>
          <w:sz w:val="20"/>
          <w:szCs w:val="20"/>
        </w:rPr>
        <w:t>§2</w:t>
      </w:r>
      <w:r>
        <w:rPr>
          <w:rFonts w:ascii="Arial" w:hAnsi="Arial" w:cs="Arial"/>
          <w:spacing w:val="1"/>
          <w:sz w:val="20"/>
          <w:szCs w:val="20"/>
        </w:rPr>
        <w:t xml:space="preserve"> - Deliberando o Conselho pela revogação do tombamento ou não sendo a Resolução de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348"/>
      </w:pPr>
      <w:r>
        <w:rPr>
          <w:rFonts w:ascii="Arial" w:hAnsi="Arial" w:cs="Arial"/>
          <w:spacing w:val="-2"/>
          <w:sz w:val="20"/>
          <w:szCs w:val="20"/>
        </w:rPr>
        <w:t>Tombamento homologada pelo Prefeito, será observado o disposto no parágrafo 2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do artigo anterior. </w:t>
      </w:r>
    </w:p>
    <w:p w:rsidR="002C552D" w:rsidRDefault="002C552D">
      <w:pPr>
        <w:widowControl w:val="0"/>
        <w:autoSpaceDE w:val="0"/>
        <w:autoSpaceDN w:val="0"/>
        <w:adjustRightInd w:val="0"/>
        <w:spacing w:line="259" w:lineRule="exact"/>
        <w:ind w:left="10" w:right="348"/>
        <w:rPr>
          <w:sz w:val="26"/>
          <w:szCs w:val="26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00" w:lineRule="exact"/>
        <w:ind w:left="436" w:right="2752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11</w:t>
      </w:r>
      <w:r>
        <w:rPr>
          <w:rFonts w:ascii="Arial" w:hAnsi="Arial" w:cs="Arial"/>
          <w:spacing w:val="-2"/>
          <w:sz w:val="20"/>
          <w:szCs w:val="20"/>
        </w:rPr>
        <w:t xml:space="preserve"> - Tombado o bem, a Secretaria Executiva providenciará: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436" w:right="2752"/>
        <w:rPr>
          <w:sz w:val="23"/>
          <w:szCs w:val="23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759"/>
      </w:pPr>
      <w:r>
        <w:rPr>
          <w:rFonts w:ascii="Arial" w:hAnsi="Arial" w:cs="Arial"/>
          <w:spacing w:val="-2"/>
          <w:sz w:val="20"/>
          <w:szCs w:val="20"/>
        </w:rPr>
        <w:t xml:space="preserve">I - no caso de bem imóvel: assentamento da Respectiva Resolução no Registro de Imóveis;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47"/>
      </w:pPr>
      <w:r>
        <w:rPr>
          <w:rFonts w:ascii="Arial" w:hAnsi="Arial" w:cs="Arial"/>
          <w:spacing w:val="1"/>
          <w:sz w:val="20"/>
          <w:szCs w:val="20"/>
        </w:rPr>
        <w:t xml:space="preserve">II - no caso de bem móvel: assentamento da Respectiva Resolução no Registro de Títulos e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6767" w:firstLine="283"/>
      </w:pPr>
      <w:r>
        <w:rPr>
          <w:rFonts w:ascii="Arial" w:hAnsi="Arial" w:cs="Arial"/>
          <w:spacing w:val="-7"/>
          <w:sz w:val="20"/>
          <w:szCs w:val="20"/>
        </w:rPr>
        <w:t xml:space="preserve">Documentos;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436" w:right="4704"/>
      </w:pPr>
      <w:r>
        <w:rPr>
          <w:rFonts w:ascii="Arial" w:hAnsi="Arial" w:cs="Arial"/>
          <w:spacing w:val="-2"/>
          <w:sz w:val="20"/>
          <w:szCs w:val="20"/>
        </w:rPr>
        <w:t xml:space="preserve">III - Inscrição no livro de tombo respectivo;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1338"/>
      </w:pPr>
      <w:r>
        <w:rPr>
          <w:rFonts w:ascii="Arial" w:hAnsi="Arial" w:cs="Arial"/>
          <w:spacing w:val="-2"/>
          <w:sz w:val="20"/>
          <w:szCs w:val="20"/>
        </w:rPr>
        <w:t xml:space="preserve">IV - comunicação aos órgãos municipais competentes e aos órgãos de preservação.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436" w:right="1338"/>
        <w:rPr>
          <w:sz w:val="23"/>
          <w:szCs w:val="23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436" w:right="47"/>
      </w:pPr>
      <w:r>
        <w:rPr>
          <w:rFonts w:ascii="Arial" w:hAnsi="Arial" w:cs="Arial"/>
          <w:b/>
          <w:bCs/>
          <w:sz w:val="20"/>
          <w:szCs w:val="20"/>
        </w:rPr>
        <w:t>Artigo 12</w:t>
      </w:r>
      <w:r>
        <w:rPr>
          <w:rFonts w:ascii="Arial" w:hAnsi="Arial" w:cs="Arial"/>
          <w:sz w:val="20"/>
          <w:szCs w:val="20"/>
        </w:rPr>
        <w:t xml:space="preserve"> - Das Resoluções do Conselho mencionadas neste ato, caberá recurso no prazo de 15 </w:t>
      </w: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5295"/>
      </w:pPr>
      <w:r>
        <w:rPr>
          <w:rFonts w:ascii="Arial" w:hAnsi="Arial" w:cs="Arial"/>
          <w:spacing w:val="-3"/>
          <w:sz w:val="20"/>
          <w:szCs w:val="20"/>
        </w:rPr>
        <w:t xml:space="preserve">(quinze) dias, por qualquer interessado. </w:t>
      </w:r>
    </w:p>
    <w:p w:rsidR="002C552D" w:rsidRDefault="002C552D">
      <w:pPr>
        <w:widowControl w:val="0"/>
        <w:autoSpaceDE w:val="0"/>
        <w:autoSpaceDN w:val="0"/>
        <w:adjustRightInd w:val="0"/>
        <w:spacing w:line="229" w:lineRule="exact"/>
        <w:ind w:left="10" w:right="5295"/>
        <w:rPr>
          <w:sz w:val="23"/>
          <w:szCs w:val="23"/>
        </w:rPr>
      </w:pPr>
    </w:p>
    <w:p w:rsidR="002C552D" w:rsidRDefault="002C552D">
      <w:pPr>
        <w:widowControl w:val="0"/>
        <w:autoSpaceDE w:val="0"/>
        <w:autoSpaceDN w:val="0"/>
        <w:adjustRightInd w:val="0"/>
        <w:spacing w:line="230" w:lineRule="exact"/>
        <w:ind w:left="10" w:right="49" w:firstLine="426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Artigo 13</w:t>
      </w:r>
      <w:r>
        <w:rPr>
          <w:rFonts w:ascii="Arial" w:hAnsi="Arial" w:cs="Arial"/>
          <w:sz w:val="20"/>
          <w:szCs w:val="20"/>
        </w:rPr>
        <w:t xml:space="preserve"> - Esta Resolução entrará em vigor na data de sua publicação, revogadas as disposições </w:t>
      </w:r>
      <w:r>
        <w:rPr>
          <w:rFonts w:ascii="Arial" w:hAnsi="Arial" w:cs="Arial"/>
          <w:spacing w:val="-6"/>
          <w:sz w:val="20"/>
          <w:szCs w:val="20"/>
        </w:rPr>
        <w:t xml:space="preserve">em contrário. </w:t>
      </w:r>
    </w:p>
    <w:sectPr w:rsidR="002C552D" w:rsidSect="002C552D">
      <w:pgSz w:w="11900" w:h="16840"/>
      <w:pgMar w:top="1620" w:right="1640" w:bottom="8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2FC"/>
    <w:rsid w:val="001F12FC"/>
    <w:rsid w:val="002C552D"/>
    <w:rsid w:val="0052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922</Words>
  <Characters>4982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2014-02-06T19:55:00Z</dcterms:created>
  <dcterms:modified xsi:type="dcterms:W3CDTF">2014-02-06T19:55:00Z</dcterms:modified>
</cp:coreProperties>
</file>