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1C" w:rsidRDefault="00901E1C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901E1C" w:rsidRDefault="00901E1C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901E1C" w:rsidRDefault="00901E1C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901E1C" w:rsidRDefault="00901E1C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901E1C" w:rsidRDefault="00901E1C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901E1C" w:rsidRDefault="00901E1C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901E1C" w:rsidRDefault="00901E1C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11/95 </w:t>
      </w:r>
    </w:p>
    <w:p w:rsidR="00901E1C" w:rsidRDefault="00901E1C">
      <w:pPr>
        <w:widowControl w:val="0"/>
        <w:autoSpaceDE w:val="0"/>
        <w:autoSpaceDN w:val="0"/>
        <w:adjustRightInd w:val="0"/>
        <w:spacing w:line="258" w:lineRule="exact"/>
        <w:ind w:left="10" w:right="6100"/>
        <w:rPr>
          <w:sz w:val="26"/>
          <w:szCs w:val="26"/>
        </w:rPr>
      </w:pPr>
    </w:p>
    <w:p w:rsidR="00901E1C" w:rsidRDefault="00901E1C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901E1C" w:rsidRDefault="00901E1C">
      <w:pPr>
        <w:widowControl w:val="0"/>
        <w:autoSpaceDE w:val="0"/>
        <w:autoSpaceDN w:val="0"/>
        <w:adjustRightInd w:val="0"/>
        <w:spacing w:line="345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>São Paulo - CONPRESP, no uso das atribuições que lhe são conf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>eridas pelo artigo 2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, incisos I e XI e as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z w:val="20"/>
          <w:szCs w:val="20"/>
        </w:rPr>
        <w:t>dispos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ições dos artigos 14, parágrafo 1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, 21 e 26, todos da Lei n 10.032/85, de 27/12/85, alte</w:t>
      </w:r>
      <w:r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20"/>
          <w:szCs w:val="20"/>
        </w:rPr>
        <w:t xml:space="preserve">rada pela </w:t>
      </w:r>
    </w:p>
    <w:p w:rsidR="00901E1C" w:rsidRDefault="00901E1C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pacing w:val="3"/>
          <w:sz w:val="20"/>
          <w:szCs w:val="20"/>
        </w:rPr>
        <w:t xml:space="preserve">Lei n 10.236/86, de 16/12/86 e de acordo com a deliberação do Colegiado na 139 reunião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extraordinária realizada em 14 de dezembro de 1995, a respeito do pedido de aprovação projetos para </w:t>
      </w:r>
      <w:r>
        <w:rPr>
          <w:rFonts w:ascii="Arial" w:hAnsi="Arial" w:cs="Arial"/>
          <w:spacing w:val="-1"/>
          <w:sz w:val="20"/>
          <w:szCs w:val="20"/>
        </w:rPr>
        <w:t>os imóveis localizados na Avenida Higienópolis,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s 618, 628/638, 648/658, 674 e 698, apresentados no </w:t>
      </w:r>
      <w:r>
        <w:rPr>
          <w:rFonts w:ascii="Arial" w:hAnsi="Arial" w:cs="Arial"/>
          <w:spacing w:val="2"/>
          <w:sz w:val="20"/>
          <w:szCs w:val="20"/>
        </w:rPr>
        <w:t>Processo Administrativo n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16-007.238-93*73 pelos respectivos proprietários, por meio de seu </w:t>
      </w:r>
      <w:r>
        <w:rPr>
          <w:rFonts w:ascii="Arial" w:hAnsi="Arial" w:cs="Arial"/>
          <w:sz w:val="20"/>
          <w:szCs w:val="20"/>
        </w:rPr>
        <w:t>representante legal (doc. às fls 03/04 do P.A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16-007.757-94*21), imóveis esses abrangidos pela Resolução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43/CONPRESP/92, que cuida do Processo de Tombamento do bairro de Higienópolis,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1447"/>
      </w:pPr>
      <w:r>
        <w:rPr>
          <w:rFonts w:ascii="Arial" w:hAnsi="Arial" w:cs="Arial"/>
          <w:spacing w:val="-2"/>
          <w:sz w:val="20"/>
          <w:szCs w:val="20"/>
        </w:rPr>
        <w:t>considerando finalmente, o que consta da Resolução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03/CONPRESP/94, RESOLVE: </w:t>
      </w:r>
    </w:p>
    <w:p w:rsidR="00901E1C" w:rsidRDefault="00901E1C">
      <w:pPr>
        <w:widowControl w:val="0"/>
        <w:autoSpaceDE w:val="0"/>
        <w:autoSpaceDN w:val="0"/>
        <w:adjustRightInd w:val="0"/>
        <w:spacing w:line="225" w:lineRule="exact"/>
        <w:ind w:left="10" w:right="1447"/>
        <w:rPr>
          <w:sz w:val="22"/>
          <w:szCs w:val="22"/>
        </w:rPr>
      </w:pPr>
    </w:p>
    <w:p w:rsidR="00901E1C" w:rsidRDefault="00901E1C">
      <w:pPr>
        <w:widowControl w:val="0"/>
        <w:autoSpaceDE w:val="0"/>
        <w:autoSpaceDN w:val="0"/>
        <w:adjustRightInd w:val="0"/>
        <w:spacing w:line="234" w:lineRule="exact"/>
        <w:ind w:left="10" w:right="48" w:firstLine="425"/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Aprovar os projetos</w:t>
      </w:r>
      <w:r>
        <w:rPr>
          <w:rFonts w:ascii="Arial" w:hAnsi="Arial" w:cs="Arial"/>
          <w:sz w:val="20"/>
          <w:szCs w:val="20"/>
        </w:rPr>
        <w:t xml:space="preserve"> para os imóveis localizados na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Avenida Higienópolis n</w:t>
      </w:r>
      <w:r>
        <w:rPr>
          <w:rFonts w:ascii="Arial" w:hAnsi="Arial" w:cs="Arial"/>
          <w:b/>
          <w:bCs/>
          <w:i/>
          <w:iCs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 618, 628/638,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648/658, 674 e 698</w:t>
      </w:r>
      <w:r>
        <w:rPr>
          <w:rFonts w:ascii="Arial" w:hAnsi="Arial" w:cs="Arial"/>
          <w:sz w:val="20"/>
          <w:szCs w:val="20"/>
        </w:rPr>
        <w:t xml:space="preserve">, na conformidade do que consta das peças gráficas e descritivas apresentadas no </w:t>
      </w:r>
    </w:p>
    <w:p w:rsidR="00901E1C" w:rsidRDefault="00901E1C">
      <w:pPr>
        <w:widowControl w:val="0"/>
        <w:autoSpaceDE w:val="0"/>
        <w:autoSpaceDN w:val="0"/>
        <w:adjustRightInd w:val="0"/>
        <w:spacing w:line="345" w:lineRule="exact"/>
        <w:ind w:left="10" w:right="49"/>
      </w:pPr>
      <w:r>
        <w:rPr>
          <w:rFonts w:ascii="Arial" w:hAnsi="Arial" w:cs="Arial"/>
          <w:sz w:val="20"/>
          <w:szCs w:val="20"/>
        </w:rPr>
        <w:t>Processo Administrativo 16-007.238-93*73 apreciadas pela SEHAB, com as diretrizes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e modificações </w:t>
      </w:r>
    </w:p>
    <w:p w:rsidR="00901E1C" w:rsidRDefault="00901E1C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indicadas às fls. 315/316, bem como retirar da listagem de tombamento os imóveis de n s 618, 628/638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z w:val="20"/>
          <w:szCs w:val="20"/>
        </w:rPr>
        <w:t>e 648/658 e autorizar a restauração dos imóveis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s 674 e 698, observando o pleno cumprimento das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0" w:right="6786"/>
      </w:pPr>
      <w:r>
        <w:rPr>
          <w:rFonts w:ascii="Arial" w:hAnsi="Arial" w:cs="Arial"/>
          <w:spacing w:val="-4"/>
          <w:sz w:val="20"/>
          <w:szCs w:val="20"/>
        </w:rPr>
        <w:t xml:space="preserve">seguintes condições: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9" w:firstLine="850"/>
      </w:pPr>
      <w:r>
        <w:rPr>
          <w:rFonts w:ascii="Arial" w:hAnsi="Arial" w:cs="Arial"/>
          <w:sz w:val="20"/>
          <w:szCs w:val="20"/>
        </w:rPr>
        <w:t xml:space="preserve">1. Atendimento das disposições constantes do Código de Obras e Edificações - C.O.E., da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144" w:right="49"/>
      </w:pPr>
      <w:r>
        <w:rPr>
          <w:rFonts w:ascii="Arial" w:hAnsi="Arial" w:cs="Arial"/>
          <w:sz w:val="20"/>
          <w:szCs w:val="20"/>
        </w:rPr>
        <w:t xml:space="preserve">Legislação de Obras e Edificações - L.O.E. e de Parcelamento, Uso e Ocupação do Solo -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144" w:right="2094"/>
      </w:pPr>
      <w:r>
        <w:rPr>
          <w:rFonts w:ascii="Arial" w:hAnsi="Arial" w:cs="Arial"/>
          <w:spacing w:val="-2"/>
          <w:sz w:val="20"/>
          <w:szCs w:val="20"/>
        </w:rPr>
        <w:t xml:space="preserve">L.P.U.O.S, a ser verificado pelos órgãos competentes da P.M.S.P.;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8" w:firstLine="850"/>
      </w:pPr>
      <w:r>
        <w:rPr>
          <w:rFonts w:ascii="Arial" w:hAnsi="Arial" w:cs="Arial"/>
          <w:spacing w:val="2"/>
          <w:sz w:val="20"/>
          <w:szCs w:val="20"/>
        </w:rPr>
        <w:t xml:space="preserve">2. Atendimento das diretrizes para restauração propostas pelo órgão técnico de apoio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861" w:right="5045" w:firstLine="283"/>
      </w:pPr>
      <w:r>
        <w:rPr>
          <w:rFonts w:ascii="Arial" w:hAnsi="Arial" w:cs="Arial"/>
          <w:spacing w:val="-3"/>
          <w:sz w:val="20"/>
          <w:szCs w:val="20"/>
        </w:rPr>
        <w:t xml:space="preserve">aprovadas por este Conselho;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8" w:firstLine="850"/>
      </w:pPr>
      <w:r>
        <w:rPr>
          <w:rFonts w:ascii="Arial" w:hAnsi="Arial" w:cs="Arial"/>
          <w:sz w:val="20"/>
          <w:szCs w:val="20"/>
        </w:rPr>
        <w:t xml:space="preserve">3. Expedição do Alvará de Aprovação e do Alvará de Execução, quando for solicitado, com as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861" w:right="3724" w:firstLine="283"/>
      </w:pPr>
      <w:r>
        <w:rPr>
          <w:rFonts w:ascii="Arial" w:hAnsi="Arial" w:cs="Arial"/>
          <w:spacing w:val="-2"/>
          <w:sz w:val="20"/>
          <w:szCs w:val="20"/>
        </w:rPr>
        <w:t xml:space="preserve">diretrizes fixadas nesta Resolução (ressalvas);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0" w:right="48" w:firstLine="850"/>
      </w:pPr>
      <w:r>
        <w:rPr>
          <w:rFonts w:ascii="Arial" w:hAnsi="Arial" w:cs="Arial"/>
          <w:sz w:val="20"/>
          <w:szCs w:val="20"/>
        </w:rPr>
        <w:t xml:space="preserve">4. Expedição de Alvará de Execução para demolição dos imóveis acima indicados, somente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144" w:right="49"/>
      </w:pPr>
      <w:r>
        <w:rPr>
          <w:rFonts w:ascii="Arial" w:hAnsi="Arial" w:cs="Arial"/>
          <w:sz w:val="20"/>
          <w:szCs w:val="20"/>
        </w:rPr>
        <w:t xml:space="preserve">após a conclusão de 50% do sistema estrutural da fundação do Centro Comercial e desde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144" w:right="2272"/>
      </w:pPr>
      <w:r>
        <w:rPr>
          <w:rFonts w:ascii="Arial" w:hAnsi="Arial" w:cs="Arial"/>
          <w:spacing w:val="-2"/>
          <w:sz w:val="20"/>
          <w:szCs w:val="20"/>
        </w:rPr>
        <w:t xml:space="preserve">que não se verifique qualquer alteração no projeto ora aprovado;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0" w:right="49" w:firstLine="850"/>
      </w:pPr>
      <w:r>
        <w:rPr>
          <w:rFonts w:ascii="Arial" w:hAnsi="Arial" w:cs="Arial"/>
          <w:sz w:val="20"/>
          <w:szCs w:val="20"/>
        </w:rPr>
        <w:t>5. Expedição do Alvará de Aprovação e de Execução das obras de restauro dos imóveis n</w:t>
      </w:r>
      <w:r>
        <w:rPr>
          <w:rFonts w:ascii="Arial" w:hAnsi="Arial" w:cs="Arial"/>
          <w:position w:val="5"/>
          <w:sz w:val="12"/>
          <w:szCs w:val="12"/>
        </w:rPr>
        <w:t xml:space="preserve">os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144" w:right="48"/>
      </w:pPr>
      <w:r>
        <w:rPr>
          <w:rFonts w:ascii="Arial" w:hAnsi="Arial" w:cs="Arial"/>
          <w:sz w:val="20"/>
          <w:szCs w:val="20"/>
        </w:rPr>
        <w:t xml:space="preserve">674 e 698, após a manifestação favorável e aprovação do respectivo projeto pelo órgão de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144" w:right="4674"/>
      </w:pPr>
      <w:r>
        <w:rPr>
          <w:rFonts w:ascii="Arial" w:hAnsi="Arial" w:cs="Arial"/>
          <w:spacing w:val="-3"/>
          <w:sz w:val="20"/>
          <w:szCs w:val="20"/>
        </w:rPr>
        <w:t xml:space="preserve">apoio técnico e por este Conselho;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0" w:right="47" w:firstLine="850"/>
      </w:pPr>
      <w:r>
        <w:rPr>
          <w:rFonts w:ascii="Arial" w:hAnsi="Arial" w:cs="Arial"/>
          <w:spacing w:val="1"/>
          <w:sz w:val="20"/>
          <w:szCs w:val="20"/>
        </w:rPr>
        <w:t xml:space="preserve">6. Assinatura, pelos proprietários e representante legal, do Termo de Compromisso, cuja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436" w:right="3894" w:firstLine="707"/>
      </w:pPr>
      <w:r>
        <w:rPr>
          <w:rFonts w:ascii="Arial" w:hAnsi="Arial" w:cs="Arial"/>
          <w:spacing w:val="-3"/>
          <w:sz w:val="20"/>
          <w:szCs w:val="20"/>
        </w:rPr>
        <w:t xml:space="preserve">minuta, que segue em anexo, fica aprovada;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436" w:right="3894" w:firstLine="707"/>
        <w:rPr>
          <w:sz w:val="23"/>
          <w:szCs w:val="23"/>
        </w:rPr>
      </w:pP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. A autorização deste Conselho para a demolição dos imóveis localizados à Avenida Higienópolis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s 618, 628/638 e 648/658, refere-se especificamente à execução do projeto ora aprovado, com </w:t>
      </w:r>
      <w:r>
        <w:rPr>
          <w:rFonts w:ascii="Arial" w:hAnsi="Arial" w:cs="Arial"/>
          <w:spacing w:val="-1"/>
          <w:sz w:val="20"/>
          <w:szCs w:val="20"/>
        </w:rPr>
        <w:t xml:space="preserve">observância das diretrizes traçadas, ficando a ele restrita e condicionada, sendo que no caso de pedidos </w:t>
      </w:r>
      <w:r>
        <w:rPr>
          <w:rFonts w:ascii="Arial" w:hAnsi="Arial" w:cs="Arial"/>
          <w:sz w:val="20"/>
          <w:szCs w:val="20"/>
        </w:rPr>
        <w:t>de projeto modificativo, em decorrência de alteração do projeto original ou de pedidos de aprovação de outros projetos para os mesmos imóveis (n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s 618, 628/638, 648/658, 674 e 698) deverá ser consultado </w:t>
      </w:r>
      <w:r>
        <w:rPr>
          <w:rFonts w:ascii="Arial" w:hAnsi="Arial" w:cs="Arial"/>
          <w:spacing w:val="-2"/>
          <w:sz w:val="20"/>
          <w:szCs w:val="20"/>
        </w:rPr>
        <w:t xml:space="preserve">previamente este Conselho antes da emissão do respectivo Alvará.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  <w:rPr>
          <w:sz w:val="23"/>
          <w:szCs w:val="23"/>
        </w:rPr>
      </w:pP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. O Conselho de Preservação do Patrimônio Histórico, Cultural e Ambiental da Cidade de São </w:t>
      </w:r>
      <w:r>
        <w:rPr>
          <w:rFonts w:ascii="Arial" w:hAnsi="Arial" w:cs="Arial"/>
          <w:spacing w:val="-1"/>
          <w:sz w:val="20"/>
          <w:szCs w:val="20"/>
        </w:rPr>
        <w:t xml:space="preserve">Paulo - CONPRESP, deverá ser comunicado quando do início das obras, bem como sua paralisação ou reinício, se for o caso, para que proceda ao acompanhamento da execução, nos termos do art. 21 da Lei </w:t>
      </w:r>
      <w:r>
        <w:rPr>
          <w:rFonts w:ascii="Arial" w:hAnsi="Arial" w:cs="Arial"/>
          <w:spacing w:val="-4"/>
          <w:sz w:val="20"/>
          <w:szCs w:val="20"/>
        </w:rPr>
        <w:t xml:space="preserve">10.032, de 27/12/85. </w:t>
      </w:r>
    </w:p>
    <w:p w:rsidR="00901E1C" w:rsidRDefault="00901E1C">
      <w:pPr>
        <w:widowControl w:val="0"/>
        <w:autoSpaceDE w:val="0"/>
        <w:autoSpaceDN w:val="0"/>
        <w:adjustRightInd w:val="0"/>
        <w:spacing w:line="225" w:lineRule="exact"/>
        <w:ind w:left="10" w:right="47" w:firstLine="426"/>
        <w:rPr>
          <w:sz w:val="22"/>
          <w:szCs w:val="22"/>
        </w:rPr>
      </w:pPr>
    </w:p>
    <w:p w:rsidR="00901E1C" w:rsidRDefault="00901E1C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. Esta Resolução entrará em vigor na data de sua publicação e o Processo Administrativo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16-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1293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007.238-93*73 deverá ser encaminhado à SEMPLA e, a seguir, a SEHAB, somente após: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0" w:right="1293"/>
        <w:rPr>
          <w:rFonts w:ascii="Arial" w:hAnsi="Arial" w:cs="Arial"/>
          <w:spacing w:val="-2"/>
          <w:sz w:val="20"/>
          <w:szCs w:val="20"/>
        </w:rPr>
        <w:sectPr w:rsidR="00901E1C">
          <w:pgSz w:w="11900" w:h="16840"/>
          <w:pgMar w:top="1420" w:right="1640" w:bottom="400" w:left="840" w:header="720" w:footer="720" w:gutter="0"/>
          <w:cols w:space="720"/>
          <w:noEndnote/>
        </w:sectPr>
      </w:pPr>
    </w:p>
    <w:p w:rsidR="00901E1C" w:rsidRDefault="00901E1C">
      <w:pPr>
        <w:widowControl w:val="0"/>
        <w:autoSpaceDE w:val="0"/>
        <w:autoSpaceDN w:val="0"/>
        <w:adjustRightInd w:val="0"/>
        <w:spacing w:line="244" w:lineRule="exact"/>
        <w:ind w:left="1" w:right="31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1"/>
          <w:sz w:val="20"/>
          <w:szCs w:val="20"/>
        </w:rPr>
        <w:t xml:space="preserve">1. apresentação das peças gráficas e descritivas nas quais os proprietários dêem atendimento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" w:right="2095" w:firstLine="283"/>
      </w:pPr>
      <w:r>
        <w:rPr>
          <w:rFonts w:ascii="Arial" w:hAnsi="Arial" w:cs="Arial"/>
          <w:spacing w:val="-2"/>
          <w:sz w:val="20"/>
          <w:szCs w:val="20"/>
        </w:rPr>
        <w:t xml:space="preserve">às diretrizes mencionadas no item I, aprovadas por este Conselho;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" w:right="31"/>
      </w:pPr>
      <w:r>
        <w:rPr>
          <w:rFonts w:ascii="Arial" w:hAnsi="Arial" w:cs="Arial"/>
          <w:sz w:val="20"/>
          <w:szCs w:val="20"/>
        </w:rPr>
        <w:t xml:space="preserve">2. assinatura e registro em cartório do Termo de Compromisso, cujas custas e emolumentos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" w:right="4457" w:firstLine="283"/>
      </w:pPr>
      <w:r>
        <w:rPr>
          <w:rFonts w:ascii="Arial" w:hAnsi="Arial" w:cs="Arial"/>
          <w:spacing w:val="-3"/>
          <w:sz w:val="20"/>
          <w:szCs w:val="20"/>
        </w:rPr>
        <w:t xml:space="preserve">serão suportados pelos proprietários; </w:t>
      </w:r>
    </w:p>
    <w:p w:rsidR="00901E1C" w:rsidRDefault="00901E1C">
      <w:pPr>
        <w:widowControl w:val="0"/>
        <w:autoSpaceDE w:val="0"/>
        <w:autoSpaceDN w:val="0"/>
        <w:adjustRightInd w:val="0"/>
        <w:spacing w:line="229" w:lineRule="exact"/>
        <w:ind w:left="1" w:right="31"/>
      </w:pPr>
      <w:r>
        <w:rPr>
          <w:rFonts w:ascii="Arial" w:hAnsi="Arial" w:cs="Arial"/>
          <w:spacing w:val="2"/>
          <w:sz w:val="20"/>
          <w:szCs w:val="20"/>
        </w:rPr>
        <w:t>3. juntada de cópia reprográfica nos autos do P.A. n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16-007.238-93*73, do Termo de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" w:right="4728" w:firstLine="283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Compromisso e desta Resolução. </w:t>
      </w:r>
    </w:p>
    <w:p w:rsidR="00901E1C" w:rsidRDefault="00901E1C">
      <w:pPr>
        <w:widowControl w:val="0"/>
        <w:autoSpaceDE w:val="0"/>
        <w:autoSpaceDN w:val="0"/>
        <w:adjustRightInd w:val="0"/>
        <w:spacing w:line="230" w:lineRule="exact"/>
        <w:ind w:left="1" w:right="4728" w:firstLine="283"/>
        <w:rPr>
          <w:rFonts w:ascii="Arial" w:hAnsi="Arial" w:cs="Arial"/>
          <w:spacing w:val="-3"/>
          <w:sz w:val="20"/>
          <w:szCs w:val="20"/>
        </w:rPr>
        <w:sectPr w:rsidR="00901E1C">
          <w:pgSz w:w="11900" w:h="16840"/>
          <w:pgMar w:top="1400" w:right="1660" w:bottom="2800" w:left="1700" w:header="720" w:footer="720" w:gutter="0"/>
          <w:cols w:space="720"/>
          <w:noEndnote/>
        </w:sectPr>
      </w:pPr>
    </w:p>
    <w:p w:rsidR="00901E1C" w:rsidRDefault="00901E1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8" type="#_x0000_t75" style="position:absolute;margin-left:0;margin-top:0;width:595.2pt;height:841.9pt;z-index:-251656192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901E1C" w:rsidSect="00901E1C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0BB"/>
    <w:rsid w:val="002020BB"/>
    <w:rsid w:val="00525AD7"/>
    <w:rsid w:val="00750405"/>
    <w:rsid w:val="0090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669</Words>
  <Characters>3616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2014-02-06T19:51:00Z</dcterms:created>
  <dcterms:modified xsi:type="dcterms:W3CDTF">2014-02-06T19:51:00Z</dcterms:modified>
</cp:coreProperties>
</file>