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DB" w:rsidRDefault="001B6DDB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1B6DDB" w:rsidRDefault="001B6DDB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1B6DDB" w:rsidRDefault="001B6DDB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1B6DDB" w:rsidRDefault="001B6DDB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1B6DDB" w:rsidRDefault="001B6DDB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1B6DDB" w:rsidRDefault="001B6DDB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1B6DDB" w:rsidRDefault="001B6DDB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1B6DDB" w:rsidRDefault="001B6DDB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1B6DDB" w:rsidRDefault="001B6DDB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10/90 </w:t>
      </w:r>
    </w:p>
    <w:p w:rsidR="001B6DDB" w:rsidRDefault="001B6DDB">
      <w:pPr>
        <w:widowControl w:val="0"/>
        <w:autoSpaceDE w:val="0"/>
        <w:autoSpaceDN w:val="0"/>
        <w:adjustRightInd w:val="0"/>
        <w:spacing w:line="236" w:lineRule="exact"/>
        <w:ind w:left="14" w:right="5478"/>
      </w:pPr>
    </w:p>
    <w:p w:rsidR="001B6DDB" w:rsidRDefault="001B6DDB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1B6DDB" w:rsidRDefault="001B6DDB">
      <w:pPr>
        <w:widowControl w:val="0"/>
        <w:autoSpaceDE w:val="0"/>
        <w:autoSpaceDN w:val="0"/>
        <w:adjustRightInd w:val="0"/>
        <w:spacing w:line="194" w:lineRule="exact"/>
        <w:ind w:left="14" w:right="45" w:firstLine="413"/>
      </w:pPr>
      <w:r>
        <w:rPr>
          <w:rFonts w:ascii="Arial" w:hAnsi="Arial" w:cs="Arial"/>
          <w:spacing w:val="-1"/>
          <w:sz w:val="19"/>
          <w:szCs w:val="19"/>
        </w:rPr>
        <w:t xml:space="preserve">Por unanimidade de votos dos Conselheiros presentes à reunião realizada aos 19 de outubro </w:t>
      </w:r>
    </w:p>
    <w:p w:rsidR="001B6DDB" w:rsidRDefault="001B6DDB">
      <w:pPr>
        <w:widowControl w:val="0"/>
        <w:autoSpaceDE w:val="0"/>
        <w:autoSpaceDN w:val="0"/>
        <w:adjustRightInd w:val="0"/>
        <w:spacing w:line="336" w:lineRule="exact"/>
        <w:ind w:left="14" w:right="45"/>
      </w:pPr>
      <w:r>
        <w:rPr>
          <w:rFonts w:ascii="Arial" w:hAnsi="Arial" w:cs="Arial"/>
          <w:sz w:val="19"/>
          <w:szCs w:val="19"/>
        </w:rPr>
        <w:t>de 1990, o Conselho Municipal de Preservação do Patrimônio Histórico, Cultura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l e Ambiental da </w:t>
      </w:r>
    </w:p>
    <w:p w:rsidR="001B6DDB" w:rsidRDefault="001B6DDB">
      <w:pPr>
        <w:widowControl w:val="0"/>
        <w:autoSpaceDE w:val="0"/>
        <w:autoSpaceDN w:val="0"/>
        <w:adjustRightInd w:val="0"/>
        <w:spacing w:line="110" w:lineRule="exact"/>
        <w:ind w:left="14" w:right="45"/>
      </w:pPr>
      <w:r>
        <w:rPr>
          <w:rFonts w:ascii="Arial" w:hAnsi="Arial" w:cs="Arial"/>
          <w:sz w:val="19"/>
          <w:szCs w:val="19"/>
        </w:rPr>
        <w:t xml:space="preserve">Cidade de São Paulo - CONPRESP, resolve, nos termos e para os fins da Lei n 10.032/85, com </w:t>
      </w:r>
    </w:p>
    <w:p w:rsidR="001B6DDB" w:rsidRDefault="001B6DDB">
      <w:pPr>
        <w:widowControl w:val="0"/>
        <w:autoSpaceDE w:val="0"/>
        <w:autoSpaceDN w:val="0"/>
        <w:adjustRightInd w:val="0"/>
        <w:spacing w:line="224" w:lineRule="exact"/>
        <w:ind w:left="14" w:right="1850"/>
      </w:pPr>
      <w:r>
        <w:rPr>
          <w:rFonts w:ascii="Arial" w:hAnsi="Arial" w:cs="Arial"/>
          <w:spacing w:val="-2"/>
          <w:sz w:val="19"/>
          <w:szCs w:val="19"/>
        </w:rPr>
        <w:t>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10.236/86,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tombar</w:t>
      </w:r>
      <w:r>
        <w:rPr>
          <w:rFonts w:ascii="Arial" w:hAnsi="Arial" w:cs="Arial"/>
          <w:spacing w:val="-2"/>
          <w:sz w:val="19"/>
          <w:szCs w:val="19"/>
        </w:rPr>
        <w:t xml:space="preserve"> os seguintes bens: </w:t>
      </w:r>
    </w:p>
    <w:p w:rsidR="001B6DDB" w:rsidRDefault="001B6DDB">
      <w:pPr>
        <w:widowControl w:val="0"/>
        <w:autoSpaceDE w:val="0"/>
        <w:autoSpaceDN w:val="0"/>
        <w:adjustRightInd w:val="0"/>
        <w:spacing w:line="222" w:lineRule="exact"/>
        <w:ind w:left="14" w:right="1850"/>
        <w:rPr>
          <w:sz w:val="22"/>
          <w:szCs w:val="22"/>
        </w:rPr>
      </w:pPr>
    </w:p>
    <w:p w:rsidR="001B6DDB" w:rsidRDefault="001B6DDB">
      <w:pPr>
        <w:widowControl w:val="0"/>
        <w:autoSpaceDE w:val="0"/>
        <w:autoSpaceDN w:val="0"/>
        <w:adjustRightInd w:val="0"/>
        <w:spacing w:line="253" w:lineRule="exact"/>
        <w:ind w:left="14" w:right="45" w:firstLine="414"/>
      </w:pPr>
      <w:r>
        <w:rPr>
          <w:sz w:val="29"/>
          <w:szCs w:val="29"/>
        </w:rPr>
        <w:t>•</w:t>
      </w:r>
      <w:r>
        <w:rPr>
          <w:rFonts w:ascii="Arial" w:hAnsi="Arial" w:cs="Arial"/>
          <w:sz w:val="19"/>
          <w:szCs w:val="19"/>
        </w:rPr>
        <w:t xml:space="preserve"> imóvel localizado à Rua Santo Elias, 142 (S62, Q29, L1) no qual encontra-se instalada a </w:t>
      </w:r>
    </w:p>
    <w:p w:rsidR="001B6DDB" w:rsidRDefault="001B6DDB">
      <w:pPr>
        <w:widowControl w:val="0"/>
        <w:autoSpaceDE w:val="0"/>
        <w:autoSpaceDN w:val="0"/>
        <w:adjustRightInd w:val="0"/>
        <w:spacing w:line="207" w:lineRule="exact"/>
        <w:ind w:left="14" w:right="44"/>
      </w:pPr>
      <w:r>
        <w:rPr>
          <w:rFonts w:ascii="Arial" w:hAnsi="Arial" w:cs="Arial"/>
          <w:b/>
          <w:bCs/>
          <w:i/>
          <w:iCs/>
          <w:sz w:val="19"/>
          <w:szCs w:val="19"/>
        </w:rPr>
        <w:t>EMEI PRESIDENTE DUTRA</w:t>
      </w:r>
      <w:r>
        <w:rPr>
          <w:rFonts w:ascii="Arial" w:hAnsi="Arial" w:cs="Arial"/>
          <w:sz w:val="19"/>
          <w:szCs w:val="19"/>
        </w:rPr>
        <w:t xml:space="preserve">, bem como todas as construções existentes referentes à referida </w:t>
      </w:r>
    </w:p>
    <w:p w:rsidR="001B6DDB" w:rsidRDefault="001B6DDB">
      <w:pPr>
        <w:widowControl w:val="0"/>
        <w:autoSpaceDE w:val="0"/>
        <w:autoSpaceDN w:val="0"/>
        <w:adjustRightInd w:val="0"/>
        <w:spacing w:line="223" w:lineRule="exact"/>
        <w:ind w:left="14" w:right="7207"/>
      </w:pPr>
      <w:r>
        <w:rPr>
          <w:rFonts w:ascii="Arial" w:hAnsi="Arial" w:cs="Arial"/>
          <w:spacing w:val="-9"/>
          <w:sz w:val="19"/>
          <w:szCs w:val="19"/>
        </w:rPr>
        <w:t xml:space="preserve">Escola. </w:t>
      </w:r>
    </w:p>
    <w:p w:rsidR="001B6DDB" w:rsidRDefault="001B6DDB">
      <w:pPr>
        <w:widowControl w:val="0"/>
        <w:autoSpaceDE w:val="0"/>
        <w:autoSpaceDN w:val="0"/>
        <w:adjustRightInd w:val="0"/>
        <w:spacing w:line="223" w:lineRule="exact"/>
        <w:ind w:left="14" w:right="7207"/>
        <w:rPr>
          <w:sz w:val="22"/>
          <w:szCs w:val="22"/>
        </w:rPr>
      </w:pPr>
    </w:p>
    <w:p w:rsidR="001B6DDB" w:rsidRDefault="001B6DDB">
      <w:pPr>
        <w:widowControl w:val="0"/>
        <w:autoSpaceDE w:val="0"/>
        <w:autoSpaceDN w:val="0"/>
        <w:adjustRightInd w:val="0"/>
        <w:spacing w:line="253" w:lineRule="exact"/>
        <w:ind w:left="14" w:right="45" w:firstLine="413"/>
      </w:pPr>
      <w:r>
        <w:rPr>
          <w:sz w:val="29"/>
          <w:szCs w:val="29"/>
        </w:rPr>
        <w:t>•</w:t>
      </w:r>
      <w:r>
        <w:rPr>
          <w:rFonts w:ascii="Arial" w:hAnsi="Arial" w:cs="Arial"/>
          <w:sz w:val="19"/>
          <w:szCs w:val="19"/>
        </w:rPr>
        <w:t xml:space="preserve"> Definir como espaço envoltório os limites da quadra circunscrita pelas Ruas Santo Elias, </w:t>
      </w:r>
    </w:p>
    <w:p w:rsidR="001B6DDB" w:rsidRDefault="001B6DDB">
      <w:pPr>
        <w:widowControl w:val="0"/>
        <w:autoSpaceDE w:val="0"/>
        <w:autoSpaceDN w:val="0"/>
        <w:adjustRightInd w:val="0"/>
        <w:spacing w:line="206" w:lineRule="exact"/>
        <w:ind w:left="14" w:right="3440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Santa Maria, Síria e Avenida Celso Garcia (S62, Q129). </w:t>
      </w:r>
    </w:p>
    <w:sectPr w:rsidR="001B6DDB" w:rsidSect="001B6DDB">
      <w:pgSz w:w="11900" w:h="16840"/>
      <w:pgMar w:top="2060" w:right="1600" w:bottom="190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AA6"/>
    <w:rsid w:val="00091AA6"/>
    <w:rsid w:val="001B6DDB"/>
    <w:rsid w:val="00214CFC"/>
    <w:rsid w:val="0030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145</Words>
  <Characters>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2014-02-06T19:13:00Z</dcterms:created>
  <dcterms:modified xsi:type="dcterms:W3CDTF">2014-02-06T19:13:00Z</dcterms:modified>
</cp:coreProperties>
</file>