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37" w:rsidRDefault="00385E37">
      <w:pPr>
        <w:widowControl w:val="0"/>
        <w:autoSpaceDE w:val="0"/>
        <w:autoSpaceDN w:val="0"/>
        <w:adjustRightInd w:val="0"/>
        <w:spacing w:line="277" w:lineRule="exact"/>
        <w:ind w:left="14" w:right="43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385E37" w:rsidRDefault="00385E37">
      <w:pPr>
        <w:widowControl w:val="0"/>
        <w:autoSpaceDE w:val="0"/>
        <w:autoSpaceDN w:val="0"/>
        <w:adjustRightInd w:val="0"/>
        <w:spacing w:line="245" w:lineRule="exact"/>
        <w:ind w:left="14" w:right="49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385E37" w:rsidRDefault="00385E37">
      <w:pPr>
        <w:widowControl w:val="0"/>
        <w:autoSpaceDE w:val="0"/>
        <w:autoSpaceDN w:val="0"/>
        <w:adjustRightInd w:val="0"/>
        <w:spacing w:line="244" w:lineRule="exact"/>
        <w:ind w:left="14" w:right="425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385E37" w:rsidRDefault="00385E37">
      <w:pPr>
        <w:widowControl w:val="0"/>
        <w:autoSpaceDE w:val="0"/>
        <w:autoSpaceDN w:val="0"/>
        <w:adjustRightInd w:val="0"/>
        <w:spacing w:line="287" w:lineRule="exact"/>
        <w:ind w:left="14" w:right="4251"/>
        <w:rPr>
          <w:sz w:val="29"/>
          <w:szCs w:val="29"/>
        </w:rPr>
      </w:pPr>
    </w:p>
    <w:p w:rsidR="00385E37" w:rsidRDefault="00385E37">
      <w:pPr>
        <w:widowControl w:val="0"/>
        <w:autoSpaceDE w:val="0"/>
        <w:autoSpaceDN w:val="0"/>
        <w:adjustRightInd w:val="0"/>
        <w:spacing w:line="240" w:lineRule="exact"/>
        <w:ind w:left="14" w:right="4251"/>
      </w:pPr>
    </w:p>
    <w:p w:rsidR="00385E37" w:rsidRDefault="00385E37">
      <w:pPr>
        <w:widowControl w:val="0"/>
        <w:autoSpaceDE w:val="0"/>
        <w:autoSpaceDN w:val="0"/>
        <w:adjustRightInd w:val="0"/>
        <w:spacing w:line="223" w:lineRule="exact"/>
        <w:ind w:left="14" w:right="44"/>
      </w:pPr>
      <w:r>
        <w:rPr>
          <w:rFonts w:ascii="Arial" w:hAnsi="Arial" w:cs="Arial"/>
          <w:sz w:val="19"/>
          <w:szCs w:val="19"/>
        </w:rPr>
        <w:t xml:space="preserve">Conselho Municipal de Preservação do Patrimônio Histórico, Cultural e Ambiental da Cidade de </w:t>
      </w:r>
    </w:p>
    <w:p w:rsidR="00385E37" w:rsidRDefault="00385E37">
      <w:pPr>
        <w:widowControl w:val="0"/>
        <w:autoSpaceDE w:val="0"/>
        <w:autoSpaceDN w:val="0"/>
        <w:adjustRightInd w:val="0"/>
        <w:spacing w:line="223" w:lineRule="exact"/>
        <w:ind w:left="14" w:right="6972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385E37" w:rsidRDefault="00385E37">
      <w:pPr>
        <w:widowControl w:val="0"/>
        <w:autoSpaceDE w:val="0"/>
        <w:autoSpaceDN w:val="0"/>
        <w:adjustRightInd w:val="0"/>
        <w:spacing w:line="236" w:lineRule="exact"/>
        <w:ind w:left="14" w:right="6972"/>
      </w:pPr>
    </w:p>
    <w:p w:rsidR="00385E37" w:rsidRDefault="00385E37">
      <w:pPr>
        <w:widowControl w:val="0"/>
        <w:autoSpaceDE w:val="0"/>
        <w:autoSpaceDN w:val="0"/>
        <w:adjustRightInd w:val="0"/>
        <w:spacing w:line="304" w:lineRule="exact"/>
        <w:ind w:left="14" w:right="5508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b/>
          <w:bCs/>
          <w:spacing w:val="-6"/>
          <w:position w:val="7"/>
          <w:sz w:val="17"/>
          <w:szCs w:val="17"/>
        </w:rPr>
        <w:t>o</w:t>
      </w:r>
      <w:r>
        <w:rPr>
          <w:b/>
          <w:bCs/>
          <w:spacing w:val="-6"/>
          <w:sz w:val="27"/>
          <w:szCs w:val="27"/>
        </w:rPr>
        <w:t>.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 04/88 </w:t>
      </w:r>
    </w:p>
    <w:p w:rsidR="00385E37" w:rsidRDefault="00385E37">
      <w:pPr>
        <w:widowControl w:val="0"/>
        <w:autoSpaceDE w:val="0"/>
        <w:autoSpaceDN w:val="0"/>
        <w:adjustRightInd w:val="0"/>
        <w:spacing w:line="206" w:lineRule="exact"/>
        <w:ind w:left="14" w:right="5508"/>
        <w:rPr>
          <w:sz w:val="21"/>
          <w:szCs w:val="21"/>
        </w:rPr>
      </w:pPr>
    </w:p>
    <w:p w:rsidR="00385E37" w:rsidRDefault="00385E37">
      <w:pPr>
        <w:widowControl w:val="0"/>
        <w:autoSpaceDE w:val="0"/>
        <w:autoSpaceDN w:val="0"/>
        <w:adjustRightInd w:val="0"/>
        <w:spacing w:line="240" w:lineRule="exact"/>
        <w:ind w:left="14" w:right="5508"/>
      </w:pPr>
    </w:p>
    <w:p w:rsidR="00385E37" w:rsidRDefault="00385E37">
      <w:pPr>
        <w:widowControl w:val="0"/>
        <w:autoSpaceDE w:val="0"/>
        <w:autoSpaceDN w:val="0"/>
        <w:adjustRightInd w:val="0"/>
        <w:spacing w:line="221" w:lineRule="exact"/>
        <w:ind w:left="14" w:right="46" w:firstLine="414"/>
      </w:pPr>
      <w:r>
        <w:rPr>
          <w:rFonts w:ascii="Arial" w:hAnsi="Arial" w:cs="Arial"/>
          <w:spacing w:val="1"/>
          <w:sz w:val="19"/>
          <w:szCs w:val="19"/>
        </w:rPr>
        <w:t xml:space="preserve">O Conselho Municipal de Preservação do Patrimônio Histórico, Cultural e Ambiental da </w:t>
      </w:r>
      <w:r>
        <w:rPr>
          <w:rFonts w:ascii="Arial" w:hAnsi="Arial" w:cs="Arial"/>
          <w:sz w:val="19"/>
          <w:szCs w:val="19"/>
        </w:rPr>
        <w:t xml:space="preserve">Cidade de São Paulo - CONPRESP, no uso de suas atribuições legais e nos termos do art. 15 da </w:t>
      </w:r>
    </w:p>
    <w:p w:rsidR="00385E37" w:rsidRDefault="00385E37">
      <w:pPr>
        <w:widowControl w:val="0"/>
        <w:autoSpaceDE w:val="0"/>
        <w:autoSpaceDN w:val="0"/>
        <w:adjustRightInd w:val="0"/>
        <w:spacing w:line="224" w:lineRule="exact"/>
        <w:ind w:left="14" w:right="1689"/>
      </w:pPr>
      <w:r>
        <w:rPr>
          <w:rFonts w:ascii="Arial" w:hAnsi="Arial" w:cs="Arial"/>
          <w:spacing w:val="-2"/>
          <w:sz w:val="19"/>
          <w:szCs w:val="19"/>
        </w:rPr>
        <w:t xml:space="preserve">Lei 10.032/85, com as alterações introduzidas pela Lei 10.236/86, RESOLVE - </w:t>
      </w:r>
    </w:p>
    <w:p w:rsidR="00385E37" w:rsidRDefault="00385E37">
      <w:pPr>
        <w:widowControl w:val="0"/>
        <w:autoSpaceDE w:val="0"/>
        <w:autoSpaceDN w:val="0"/>
        <w:adjustRightInd w:val="0"/>
        <w:spacing w:line="219" w:lineRule="exact"/>
        <w:ind w:left="14" w:right="1689"/>
        <w:rPr>
          <w:sz w:val="22"/>
          <w:szCs w:val="22"/>
        </w:rPr>
      </w:pPr>
    </w:p>
    <w:p w:rsidR="00385E37" w:rsidRDefault="00385E37">
      <w:pPr>
        <w:widowControl w:val="0"/>
        <w:autoSpaceDE w:val="0"/>
        <w:autoSpaceDN w:val="0"/>
        <w:adjustRightInd w:val="0"/>
        <w:spacing w:line="228" w:lineRule="exact"/>
        <w:ind w:left="14" w:right="45" w:firstLine="413"/>
      </w:pPr>
      <w:r>
        <w:rPr>
          <w:rFonts w:ascii="Arial" w:hAnsi="Arial" w:cs="Arial"/>
          <w:b/>
          <w:bCs/>
          <w:spacing w:val="-2"/>
          <w:sz w:val="19"/>
          <w:szCs w:val="19"/>
        </w:rPr>
        <w:t>Artigo 1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- Fica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tombado</w:t>
      </w:r>
      <w:r>
        <w:rPr>
          <w:rFonts w:ascii="Arial" w:hAnsi="Arial" w:cs="Arial"/>
          <w:spacing w:val="-2"/>
          <w:sz w:val="19"/>
          <w:szCs w:val="19"/>
        </w:rPr>
        <w:t xml:space="preserve"> como bem de interesse histórico, cultural, arquitetônico e ambiental, </w:t>
      </w:r>
    </w:p>
    <w:p w:rsidR="00385E37" w:rsidRDefault="00385E37">
      <w:pPr>
        <w:widowControl w:val="0"/>
        <w:autoSpaceDE w:val="0"/>
        <w:autoSpaceDN w:val="0"/>
        <w:adjustRightInd w:val="0"/>
        <w:spacing w:line="223" w:lineRule="exact"/>
        <w:ind w:left="14" w:right="45"/>
      </w:pPr>
      <w:r>
        <w:rPr>
          <w:rFonts w:ascii="Arial" w:hAnsi="Arial" w:cs="Arial"/>
          <w:spacing w:val="1"/>
          <w:sz w:val="19"/>
          <w:szCs w:val="19"/>
        </w:rPr>
        <w:t>o</w:t>
      </w:r>
      <w:r>
        <w:rPr>
          <w:rFonts w:ascii="Arial" w:hAnsi="Arial" w:cs="Arial"/>
          <w:b/>
          <w:bCs/>
          <w:i/>
          <w:iCs/>
          <w:spacing w:val="1"/>
          <w:sz w:val="19"/>
          <w:szCs w:val="19"/>
        </w:rPr>
        <w:t xml:space="preserve"> ESTÁDIO MUNICIPAL "PAULO MACHADO DE CARVALHO"</w:t>
      </w:r>
      <w:r>
        <w:rPr>
          <w:rFonts w:ascii="Arial" w:hAnsi="Arial" w:cs="Arial"/>
          <w:spacing w:val="1"/>
          <w:sz w:val="19"/>
          <w:szCs w:val="19"/>
        </w:rPr>
        <w:t xml:space="preserve">, marco cultural na história </w:t>
      </w:r>
      <w:r>
        <w:rPr>
          <w:rFonts w:ascii="Arial" w:hAnsi="Arial" w:cs="Arial"/>
          <w:spacing w:val="-2"/>
          <w:sz w:val="19"/>
          <w:szCs w:val="19"/>
        </w:rPr>
        <w:t xml:space="preserve">desportiva e amostragem do estilo arquitetônico da Cidade de São Paulo. </w:t>
      </w:r>
    </w:p>
    <w:p w:rsidR="00385E37" w:rsidRDefault="00385E37">
      <w:pPr>
        <w:widowControl w:val="0"/>
        <w:autoSpaceDE w:val="0"/>
        <w:autoSpaceDN w:val="0"/>
        <w:adjustRightInd w:val="0"/>
        <w:spacing w:line="219" w:lineRule="exact"/>
        <w:ind w:left="14" w:right="45"/>
        <w:rPr>
          <w:sz w:val="22"/>
          <w:szCs w:val="22"/>
        </w:rPr>
      </w:pPr>
    </w:p>
    <w:p w:rsidR="00385E37" w:rsidRDefault="00385E37">
      <w:pPr>
        <w:widowControl w:val="0"/>
        <w:autoSpaceDE w:val="0"/>
        <w:autoSpaceDN w:val="0"/>
        <w:adjustRightInd w:val="0"/>
        <w:spacing w:line="228" w:lineRule="exact"/>
        <w:ind w:left="14" w:right="45" w:firstLine="413"/>
      </w:pPr>
      <w:r>
        <w:rPr>
          <w:rFonts w:ascii="Arial" w:hAnsi="Arial" w:cs="Arial"/>
          <w:b/>
          <w:bCs/>
          <w:spacing w:val="-1"/>
          <w:sz w:val="19"/>
          <w:szCs w:val="19"/>
        </w:rPr>
        <w:t>Artigo 2</w:t>
      </w:r>
      <w:r>
        <w:rPr>
          <w:rFonts w:ascii="Arial" w:hAnsi="Arial" w:cs="Arial"/>
          <w:b/>
          <w:bCs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19"/>
          <w:szCs w:val="19"/>
        </w:rPr>
        <w:t xml:space="preserve"> - Esta resolução será submetida à homologação do Secretário Municipal de Cultura </w:t>
      </w:r>
    </w:p>
    <w:p w:rsidR="00385E37" w:rsidRDefault="00385E37">
      <w:pPr>
        <w:widowControl w:val="0"/>
        <w:autoSpaceDE w:val="0"/>
        <w:autoSpaceDN w:val="0"/>
        <w:adjustRightInd w:val="0"/>
        <w:spacing w:line="223" w:lineRule="exact"/>
        <w:ind w:left="14" w:right="2848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 xml:space="preserve">e posteriormente publicada, para que produza os efeitos legais. </w:t>
      </w:r>
    </w:p>
    <w:sectPr w:rsidR="00385E37" w:rsidSect="00385E37">
      <w:pgSz w:w="11900" w:h="16840"/>
      <w:pgMar w:top="2060" w:right="1600" w:bottom="196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ACC"/>
    <w:rsid w:val="00214CFC"/>
    <w:rsid w:val="00385E37"/>
    <w:rsid w:val="007E2ECC"/>
    <w:rsid w:val="00A0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140</Words>
  <Characters>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2014-02-06T19:07:00Z</dcterms:created>
  <dcterms:modified xsi:type="dcterms:W3CDTF">2014-02-06T19:07:00Z</dcterms:modified>
</cp:coreProperties>
</file>