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8CB" w:rsidRDefault="002F28CB">
      <w:pPr>
        <w:widowControl w:val="0"/>
        <w:autoSpaceDE w:val="0"/>
        <w:autoSpaceDN w:val="0"/>
        <w:adjustRightInd w:val="0"/>
        <w:spacing w:line="277" w:lineRule="exact"/>
        <w:ind w:left="14" w:right="438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95.2pt;height:841.9pt;z-index:-251658240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rFonts w:ascii="Arial" w:hAnsi="Arial" w:cs="Arial"/>
          <w:b/>
          <w:bCs/>
          <w:spacing w:val="-3"/>
          <w:sz w:val="21"/>
          <w:szCs w:val="21"/>
        </w:rPr>
        <w:t xml:space="preserve">Prefeitura do Município de São Paulo </w:t>
      </w:r>
    </w:p>
    <w:p w:rsidR="002F28CB" w:rsidRDefault="002F28CB">
      <w:pPr>
        <w:widowControl w:val="0"/>
        <w:autoSpaceDE w:val="0"/>
        <w:autoSpaceDN w:val="0"/>
        <w:adjustRightInd w:val="0"/>
        <w:spacing w:line="245" w:lineRule="exact"/>
        <w:ind w:left="14" w:right="4903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Secretaria Municipal de Cultura </w:t>
      </w:r>
    </w:p>
    <w:p w:rsidR="002F28CB" w:rsidRDefault="002F28CB">
      <w:pPr>
        <w:widowControl w:val="0"/>
        <w:autoSpaceDE w:val="0"/>
        <w:autoSpaceDN w:val="0"/>
        <w:adjustRightInd w:val="0"/>
        <w:spacing w:line="244" w:lineRule="exact"/>
        <w:ind w:left="14" w:right="4251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Departamento do Patrimônio Histórico </w:t>
      </w:r>
    </w:p>
    <w:p w:rsidR="002F28CB" w:rsidRDefault="002F28CB">
      <w:pPr>
        <w:widowControl w:val="0"/>
        <w:autoSpaceDE w:val="0"/>
        <w:autoSpaceDN w:val="0"/>
        <w:adjustRightInd w:val="0"/>
        <w:spacing w:line="287" w:lineRule="exact"/>
        <w:ind w:left="14" w:right="4251"/>
        <w:rPr>
          <w:sz w:val="29"/>
          <w:szCs w:val="29"/>
        </w:rPr>
      </w:pPr>
    </w:p>
    <w:p w:rsidR="002F28CB" w:rsidRDefault="002F28CB">
      <w:pPr>
        <w:widowControl w:val="0"/>
        <w:autoSpaceDE w:val="0"/>
        <w:autoSpaceDN w:val="0"/>
        <w:adjustRightInd w:val="0"/>
        <w:spacing w:line="240" w:lineRule="exact"/>
        <w:ind w:left="14" w:right="4251"/>
      </w:pPr>
    </w:p>
    <w:p w:rsidR="002F28CB" w:rsidRDefault="002F28CB">
      <w:pPr>
        <w:widowControl w:val="0"/>
        <w:autoSpaceDE w:val="0"/>
        <w:autoSpaceDN w:val="0"/>
        <w:adjustRightInd w:val="0"/>
        <w:spacing w:line="223" w:lineRule="exact"/>
        <w:ind w:left="14" w:right="356"/>
      </w:pPr>
      <w:r>
        <w:rPr>
          <w:rFonts w:ascii="Arial" w:hAnsi="Arial" w:cs="Arial"/>
          <w:spacing w:val="-2"/>
          <w:sz w:val="19"/>
          <w:szCs w:val="19"/>
        </w:rPr>
        <w:t xml:space="preserve">Conselho Municipal de Preservação do Patrimônio Histórico, Cultural e Ambiental da Cidade de </w:t>
      </w:r>
    </w:p>
    <w:p w:rsidR="002F28CB" w:rsidRDefault="002F28CB">
      <w:pPr>
        <w:widowControl w:val="0"/>
        <w:autoSpaceDE w:val="0"/>
        <w:autoSpaceDN w:val="0"/>
        <w:adjustRightInd w:val="0"/>
        <w:spacing w:line="223" w:lineRule="exact"/>
        <w:ind w:left="14" w:right="6972"/>
      </w:pPr>
      <w:r>
        <w:rPr>
          <w:rFonts w:ascii="Arial" w:hAnsi="Arial" w:cs="Arial"/>
          <w:spacing w:val="-8"/>
          <w:sz w:val="19"/>
          <w:szCs w:val="19"/>
        </w:rPr>
        <w:t xml:space="preserve">São Paulo </w:t>
      </w:r>
    </w:p>
    <w:p w:rsidR="002F28CB" w:rsidRDefault="002F28CB">
      <w:pPr>
        <w:widowControl w:val="0"/>
        <w:autoSpaceDE w:val="0"/>
        <w:autoSpaceDN w:val="0"/>
        <w:adjustRightInd w:val="0"/>
        <w:spacing w:line="228" w:lineRule="exact"/>
        <w:ind w:left="14" w:right="6972"/>
        <w:rPr>
          <w:sz w:val="23"/>
          <w:szCs w:val="23"/>
        </w:rPr>
      </w:pPr>
    </w:p>
    <w:p w:rsidR="002F28CB" w:rsidRDefault="002F28CB">
      <w:pPr>
        <w:widowControl w:val="0"/>
        <w:autoSpaceDE w:val="0"/>
        <w:autoSpaceDN w:val="0"/>
        <w:adjustRightInd w:val="0"/>
        <w:spacing w:line="307" w:lineRule="exact"/>
        <w:ind w:left="14" w:right="5478"/>
      </w:pPr>
      <w:r>
        <w:rPr>
          <w:rFonts w:ascii="Arial" w:hAnsi="Arial" w:cs="Arial"/>
          <w:b/>
          <w:bCs/>
          <w:spacing w:val="-6"/>
          <w:sz w:val="27"/>
          <w:szCs w:val="27"/>
        </w:rPr>
        <w:t>Resolução n</w:t>
      </w:r>
      <w:r>
        <w:rPr>
          <w:rFonts w:ascii="Arial" w:hAnsi="Arial" w:cs="Arial"/>
          <w:b/>
          <w:bCs/>
          <w:spacing w:val="-6"/>
          <w:position w:val="7"/>
          <w:sz w:val="17"/>
          <w:szCs w:val="17"/>
        </w:rPr>
        <w:t>o</w:t>
      </w:r>
      <w:r>
        <w:rPr>
          <w:rFonts w:ascii="Arial" w:hAnsi="Arial" w:cs="Arial"/>
          <w:b/>
          <w:bCs/>
          <w:spacing w:val="-6"/>
          <w:sz w:val="27"/>
          <w:szCs w:val="27"/>
        </w:rPr>
        <w:t xml:space="preserve">. 02/92 </w:t>
      </w:r>
    </w:p>
    <w:p w:rsidR="002F28CB" w:rsidRDefault="002F28CB">
      <w:pPr>
        <w:widowControl w:val="0"/>
        <w:autoSpaceDE w:val="0"/>
        <w:autoSpaceDN w:val="0"/>
        <w:adjustRightInd w:val="0"/>
        <w:spacing w:line="208" w:lineRule="exact"/>
        <w:ind w:left="14" w:right="5478"/>
        <w:rPr>
          <w:sz w:val="21"/>
          <w:szCs w:val="21"/>
        </w:rPr>
      </w:pPr>
    </w:p>
    <w:p w:rsidR="002F28CB" w:rsidRDefault="002F28CB">
      <w:pPr>
        <w:widowControl w:val="0"/>
        <w:autoSpaceDE w:val="0"/>
        <w:autoSpaceDN w:val="0"/>
        <w:adjustRightInd w:val="0"/>
        <w:spacing w:line="240" w:lineRule="exact"/>
        <w:ind w:left="14" w:right="5478"/>
      </w:pPr>
    </w:p>
    <w:p w:rsidR="002F28CB" w:rsidRDefault="002F28CB">
      <w:pPr>
        <w:widowControl w:val="0"/>
        <w:autoSpaceDE w:val="0"/>
        <w:autoSpaceDN w:val="0"/>
        <w:adjustRightInd w:val="0"/>
        <w:spacing w:line="223" w:lineRule="exact"/>
        <w:ind w:left="14" w:right="43" w:firstLine="414"/>
      </w:pPr>
      <w:r>
        <w:rPr>
          <w:rFonts w:ascii="Arial" w:hAnsi="Arial" w:cs="Arial"/>
          <w:spacing w:val="-2"/>
          <w:sz w:val="19"/>
          <w:szCs w:val="19"/>
        </w:rPr>
        <w:t xml:space="preserve">Por decisão unânime dos Conselheiros presentes à reunião realizada em 08 de maio de 1992, o CONPRESP, resolve, nos termos e para os fins da Lei 10.032/85, com as alterações introduzidas </w:t>
      </w:r>
    </w:p>
    <w:p w:rsidR="002F28CB" w:rsidRDefault="002F28CB">
      <w:pPr>
        <w:widowControl w:val="0"/>
        <w:autoSpaceDE w:val="0"/>
        <w:autoSpaceDN w:val="0"/>
        <w:adjustRightInd w:val="0"/>
        <w:spacing w:line="223" w:lineRule="exact"/>
        <w:ind w:left="14" w:right="2069"/>
      </w:pPr>
      <w:r>
        <w:rPr>
          <w:rFonts w:ascii="Arial" w:hAnsi="Arial" w:cs="Arial"/>
          <w:spacing w:val="-2"/>
          <w:sz w:val="19"/>
          <w:szCs w:val="19"/>
        </w:rPr>
        <w:t>pela Lei 10.236/86,</w:t>
      </w:r>
      <w:r>
        <w:rPr>
          <w:rFonts w:ascii="Arial" w:hAnsi="Arial" w:cs="Arial"/>
          <w:b/>
          <w:bCs/>
          <w:spacing w:val="-2"/>
          <w:sz w:val="19"/>
          <w:szCs w:val="19"/>
        </w:rPr>
        <w:t xml:space="preserve"> abrir processo de tombamento</w:t>
      </w:r>
      <w:r>
        <w:rPr>
          <w:rFonts w:ascii="Arial" w:hAnsi="Arial" w:cs="Arial"/>
          <w:spacing w:val="-2"/>
          <w:sz w:val="19"/>
          <w:szCs w:val="19"/>
        </w:rPr>
        <w:t xml:space="preserve"> dos seguintes bens: </w:t>
      </w:r>
    </w:p>
    <w:p w:rsidR="002F28CB" w:rsidRDefault="002F28CB">
      <w:pPr>
        <w:widowControl w:val="0"/>
        <w:autoSpaceDE w:val="0"/>
        <w:autoSpaceDN w:val="0"/>
        <w:adjustRightInd w:val="0"/>
        <w:spacing w:line="224" w:lineRule="exact"/>
        <w:ind w:left="14" w:right="2069"/>
        <w:rPr>
          <w:sz w:val="22"/>
          <w:szCs w:val="22"/>
        </w:rPr>
      </w:pPr>
    </w:p>
    <w:p w:rsidR="002F28CB" w:rsidRDefault="002F28CB">
      <w:pPr>
        <w:widowControl w:val="0"/>
        <w:autoSpaceDE w:val="0"/>
        <w:autoSpaceDN w:val="0"/>
        <w:adjustRightInd w:val="0"/>
        <w:spacing w:line="223" w:lineRule="exact"/>
        <w:ind w:left="14" w:right="45" w:firstLine="414"/>
      </w:pPr>
      <w:r>
        <w:rPr>
          <w:rFonts w:ascii="Arial" w:hAnsi="Arial" w:cs="Arial"/>
          <w:spacing w:val="-1"/>
          <w:sz w:val="19"/>
          <w:szCs w:val="19"/>
        </w:rPr>
        <w:t>1)</w:t>
      </w:r>
      <w:r>
        <w:rPr>
          <w:rFonts w:ascii="Arial" w:hAnsi="Arial" w:cs="Arial"/>
          <w:b/>
          <w:bCs/>
          <w:i/>
          <w:iCs/>
          <w:spacing w:val="-1"/>
          <w:sz w:val="19"/>
          <w:szCs w:val="19"/>
        </w:rPr>
        <w:t xml:space="preserve"> VILA MARIA ZÉLIA</w:t>
      </w:r>
      <w:r>
        <w:rPr>
          <w:rFonts w:ascii="Arial" w:hAnsi="Arial" w:cs="Arial"/>
          <w:spacing w:val="-1"/>
          <w:sz w:val="19"/>
          <w:szCs w:val="19"/>
        </w:rPr>
        <w:t xml:space="preserve">, compreendendo os setores: Setor 196, Quadra 018, Lotes 289, 399 a </w:t>
      </w:r>
      <w:r>
        <w:rPr>
          <w:rFonts w:ascii="Arial" w:hAnsi="Arial" w:cs="Arial"/>
          <w:sz w:val="19"/>
          <w:szCs w:val="19"/>
        </w:rPr>
        <w:t xml:space="preserve">408; 435 a 442; 519 a 546; Setor 196; Quadras 022 a 036 (todos os lotes); logradouros e áreas </w:t>
      </w:r>
    </w:p>
    <w:p w:rsidR="002F28CB" w:rsidRDefault="002F28CB">
      <w:pPr>
        <w:widowControl w:val="0"/>
        <w:autoSpaceDE w:val="0"/>
        <w:autoSpaceDN w:val="0"/>
        <w:adjustRightInd w:val="0"/>
        <w:spacing w:line="224" w:lineRule="exact"/>
        <w:ind w:left="14" w:right="2856"/>
      </w:pPr>
      <w:r>
        <w:rPr>
          <w:rFonts w:ascii="Arial" w:hAnsi="Arial" w:cs="Arial"/>
          <w:spacing w:val="-2"/>
          <w:sz w:val="19"/>
          <w:szCs w:val="19"/>
        </w:rPr>
        <w:t xml:space="preserve">livres compreendidas no perímetro assinalado na planta anexa; </w:t>
      </w:r>
    </w:p>
    <w:p w:rsidR="002F28CB" w:rsidRDefault="002F28CB">
      <w:pPr>
        <w:widowControl w:val="0"/>
        <w:autoSpaceDE w:val="0"/>
        <w:autoSpaceDN w:val="0"/>
        <w:adjustRightInd w:val="0"/>
        <w:spacing w:line="225" w:lineRule="exact"/>
        <w:ind w:left="14" w:right="2856"/>
        <w:rPr>
          <w:sz w:val="23"/>
          <w:szCs w:val="23"/>
        </w:rPr>
      </w:pPr>
    </w:p>
    <w:p w:rsidR="002F28CB" w:rsidRDefault="002F28CB">
      <w:pPr>
        <w:widowControl w:val="0"/>
        <w:autoSpaceDE w:val="0"/>
        <w:autoSpaceDN w:val="0"/>
        <w:adjustRightInd w:val="0"/>
        <w:spacing w:line="221" w:lineRule="exact"/>
        <w:ind w:left="14" w:right="355" w:firstLine="413"/>
      </w:pPr>
      <w:r>
        <w:rPr>
          <w:rFonts w:ascii="Arial" w:hAnsi="Arial" w:cs="Arial"/>
          <w:spacing w:val="-2"/>
          <w:sz w:val="19"/>
          <w:szCs w:val="19"/>
        </w:rPr>
        <w:t>2)</w:t>
      </w:r>
      <w:r>
        <w:rPr>
          <w:rFonts w:ascii="Arial" w:hAnsi="Arial" w:cs="Arial"/>
          <w:b/>
          <w:bCs/>
          <w:i/>
          <w:iCs/>
          <w:spacing w:val="-2"/>
          <w:sz w:val="19"/>
          <w:szCs w:val="19"/>
        </w:rPr>
        <w:t xml:space="preserve"> EDIFICAÇÕES DO ANTIGO COTONIFÍCIO PAULISTA</w:t>
      </w:r>
      <w:r>
        <w:rPr>
          <w:rFonts w:ascii="Arial" w:hAnsi="Arial" w:cs="Arial"/>
          <w:spacing w:val="-2"/>
          <w:sz w:val="19"/>
          <w:szCs w:val="19"/>
        </w:rPr>
        <w:t xml:space="preserve"> (atual Companhia Goodyear do </w:t>
      </w:r>
    </w:p>
    <w:p w:rsidR="002F28CB" w:rsidRDefault="002F28CB">
      <w:pPr>
        <w:widowControl w:val="0"/>
        <w:autoSpaceDE w:val="0"/>
        <w:autoSpaceDN w:val="0"/>
        <w:adjustRightInd w:val="0"/>
        <w:spacing w:line="221" w:lineRule="exact"/>
        <w:ind w:left="14" w:right="646"/>
        <w:rPr>
          <w:rFonts w:ascii="Arial" w:hAnsi="Arial" w:cs="Arial"/>
          <w:spacing w:val="-2"/>
          <w:sz w:val="19"/>
          <w:szCs w:val="19"/>
        </w:rPr>
      </w:pPr>
      <w:r>
        <w:rPr>
          <w:rFonts w:ascii="Arial" w:hAnsi="Arial" w:cs="Arial"/>
          <w:spacing w:val="-2"/>
          <w:sz w:val="19"/>
          <w:szCs w:val="19"/>
        </w:rPr>
        <w:t xml:space="preserve">Brasil) - Setor 196, Quadra 018, Lotes 369 e 553, localizada à Rua dos Prazeres 106 e 284, Avenida Celso Garcia, 1613, 1627 e 1645 e Rua Intendência, 91. </w:t>
      </w:r>
    </w:p>
    <w:p w:rsidR="002F28CB" w:rsidRDefault="002F28CB">
      <w:pPr>
        <w:widowControl w:val="0"/>
        <w:autoSpaceDE w:val="0"/>
        <w:autoSpaceDN w:val="0"/>
        <w:adjustRightInd w:val="0"/>
        <w:spacing w:line="221" w:lineRule="exact"/>
        <w:ind w:left="14" w:right="646"/>
        <w:rPr>
          <w:rFonts w:ascii="Arial" w:hAnsi="Arial" w:cs="Arial"/>
          <w:spacing w:val="-2"/>
          <w:sz w:val="19"/>
          <w:szCs w:val="19"/>
        </w:rPr>
        <w:sectPr w:rsidR="002F28CB">
          <w:pgSz w:w="11900" w:h="16840"/>
          <w:pgMar w:top="2060" w:right="1600" w:bottom="1900" w:left="1640" w:header="720" w:footer="720" w:gutter="0"/>
          <w:cols w:space="720"/>
          <w:noEndnote/>
        </w:sectPr>
      </w:pPr>
    </w:p>
    <w:p w:rsidR="002F28CB" w:rsidRDefault="002F28CB">
      <w:pPr>
        <w:widowControl w:val="0"/>
        <w:autoSpaceDE w:val="0"/>
        <w:autoSpaceDN w:val="0"/>
        <w:adjustRightInd w:val="0"/>
      </w:pPr>
      <w:r>
        <w:rPr>
          <w:noProof/>
        </w:rPr>
        <w:pict>
          <v:shape id="_x0000_s1027" type="#_x0000_t75" style="position:absolute;margin-left:0;margin-top:0;width:595.2pt;height:841.9pt;z-index:-251657216;mso-position-horizontal-relative:page;mso-position-vertical-relative:page" o:allowincell="f">
            <v:imagedata r:id="rId5" o:title=""/>
            <w10:wrap anchorx="page" anchory="page"/>
          </v:shape>
        </w:pict>
      </w:r>
    </w:p>
    <w:sectPr w:rsidR="002F28CB" w:rsidSect="002F28CB">
      <w:pgSz w:w="11900" w:h="16840"/>
      <w:pgMar w:top="1440" w:right="11660" w:bottom="336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45EC"/>
    <w:rsid w:val="001A45EC"/>
    <w:rsid w:val="00214CFC"/>
    <w:rsid w:val="002F28CB"/>
    <w:rsid w:val="00905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152</Words>
  <Characters>827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São Paulo </dc:title>
  <dc:subject/>
  <dc:creator/>
  <cp:keywords/>
  <dc:description/>
  <cp:lastModifiedBy>x491358</cp:lastModifiedBy>
  <cp:revision>2</cp:revision>
  <dcterms:created xsi:type="dcterms:W3CDTF">2014-02-06T19:21:00Z</dcterms:created>
  <dcterms:modified xsi:type="dcterms:W3CDTF">2014-02-06T19:21:00Z</dcterms:modified>
</cp:coreProperties>
</file>