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D" w:rsidRDefault="001D30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D30CD" w:rsidRDefault="00B07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ATA DA 636ª REUNIÃO ORDINÁRIA DO CONPRESP</w:t>
      </w:r>
    </w:p>
    <w:p w:rsidR="001D30CD" w:rsidRDefault="001D30CD">
      <w:pPr>
        <w:tabs>
          <w:tab w:val="left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Theme="minorHAnsi" w:hAnsiTheme="minorHAnsi" w:cs="Lucida Grande"/>
          <w:b/>
          <w:bCs/>
          <w:sz w:val="22"/>
          <w:szCs w:val="22"/>
        </w:rPr>
      </w:pPr>
    </w:p>
    <w:p w:rsidR="001D30CD" w:rsidRDefault="00B07372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 CONSELHO MUNICIPAL DE PRESERVAÇÃO DO PATRIMÔNIO HISTÓRICO, CULTURAL E AMBIENTAL DA CIDADE DE SÃO PAULO, no dia </w:t>
      </w:r>
      <w:r>
        <w:rPr>
          <w:rFonts w:asciiTheme="minorHAnsi" w:hAnsiTheme="minorHAnsi" w:cs="Calibri"/>
          <w:b/>
          <w:sz w:val="22"/>
          <w:szCs w:val="22"/>
        </w:rPr>
        <w:t>20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de setembro de 2016</w:t>
      </w:r>
      <w:r>
        <w:rPr>
          <w:rFonts w:asciiTheme="minorHAnsi" w:hAnsiTheme="minorHAnsi" w:cs="Calibri"/>
          <w:sz w:val="22"/>
          <w:szCs w:val="22"/>
        </w:rPr>
        <w:t xml:space="preserve">, às 9h50, realizou sua </w:t>
      </w:r>
      <w:r>
        <w:rPr>
          <w:rFonts w:asciiTheme="minorHAnsi" w:hAnsiTheme="minorHAnsi" w:cs="Calibri"/>
          <w:b/>
          <w:bCs/>
          <w:sz w:val="22"/>
          <w:szCs w:val="22"/>
        </w:rPr>
        <w:t>636ª Reunião Ordinária</w:t>
      </w:r>
      <w:r>
        <w:rPr>
          <w:rFonts w:asciiTheme="minorHAnsi" w:hAnsiTheme="minorHAnsi" w:cs="Calibri"/>
          <w:sz w:val="22"/>
          <w:szCs w:val="22"/>
        </w:rPr>
        <w:t>, nas dependências do CONPRESP, à Avenida São João, 473, 7º andar, contando com a presença dos seguintes Conselheiros: Nadia Somekh – Representante do Departamento do Patrimônio Histórico – Presidente; Marcelo Manhães de Almeida – Representante da Ordem dos Advogados do Brasil – Vice-Presidente; Marco Antônio Cilento Winther – Representante Suplente da Secretaria Municipal de Cultura; Adilson Amadeu – Representante da Câmara Municipal de São Paulo; Fábio Vicente Vetritti Filho – Representante suplente da Procuradoria Geral do Município; José Geraldo Simões Júnior – Representante do Instituto dos Arquitetos do Brasil; Alfredo Vieira da Cunha – Representante suplente do Conselho Regional de Engenharia e Agronomia do Estado de São Paulo; Ronaldo Berbare Albuquerque Parente – Representante da Secretaria Municipal de Licenciamento e Flávia Taliberti Pereto – Representante suplente da Secretaria Municipal de Desenvolvimento Urbano. Participaram, as</w:t>
      </w:r>
      <w:r w:rsidR="009856D6">
        <w:rPr>
          <w:rFonts w:asciiTheme="minorHAnsi" w:hAnsiTheme="minorHAnsi" w:cs="Calibri"/>
          <w:sz w:val="22"/>
          <w:szCs w:val="22"/>
        </w:rPr>
        <w:t>sistindo à reunião: Lara C. B. F</w:t>
      </w:r>
      <w:r>
        <w:rPr>
          <w:rFonts w:asciiTheme="minorHAnsi" w:hAnsiTheme="minorHAnsi" w:cs="Calibri"/>
          <w:sz w:val="22"/>
          <w:szCs w:val="22"/>
        </w:rPr>
        <w:t xml:space="preserve">reitas – CADES Vila Mariana; Fábio Dutra Peres – SMC/AJ; Marcos Carrilho – CREFIPAR; Silvio Santanna – CREFIPAR; Leandro Sakurai – CREFIPAR; Leila Mejdalani Pereira – CREFIPAR; Carlos Alexandre </w:t>
      </w:r>
      <w:r w:rsidR="007653EF">
        <w:rPr>
          <w:rFonts w:asciiTheme="minorHAnsi" w:hAnsiTheme="minorHAnsi" w:cs="Calibri"/>
          <w:sz w:val="22"/>
          <w:szCs w:val="22"/>
        </w:rPr>
        <w:t xml:space="preserve">Gomes </w:t>
      </w:r>
      <w:r>
        <w:rPr>
          <w:rFonts w:asciiTheme="minorHAnsi" w:hAnsiTheme="minorHAnsi" w:cs="Calibri"/>
          <w:sz w:val="22"/>
          <w:szCs w:val="22"/>
        </w:rPr>
        <w:t xml:space="preserve">– CMSP/Mandato Police Neto; Ismael de Carvalho – Imóvel na Rua Líbero Badaró/Dexter Assessoria; Juliana Saad de Marchi – Agenda 2030 Vila Mariana; Teresa Maria Emídeo – SVMA; Carlos Hoty – CMSP/ Mandato Adilson Amadeu; Ismael de Carvalho – Dexter Assessoria;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Ilan Szklo – Chefe da Seção de Projetos, Restauro e Conservação; Walter Pires – DPH/ Divisão de Preservação; Ana Winther – DPH/ Divisão de Preservação; Lucas de Moraes Coelho – Assistente do CONPRESP e </w:t>
      </w:r>
      <w:r>
        <w:rPr>
          <w:rFonts w:asciiTheme="minorHAnsi" w:hAnsiTheme="minorHAnsi" w:cs="Calibri"/>
          <w:sz w:val="22"/>
          <w:szCs w:val="22"/>
        </w:rPr>
        <w:t>Danielle Cristina Dias de Santana Braga – Secretária Executiva CONPRESP</w:t>
      </w:r>
      <w:r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 Foi dado início à pauta. </w:t>
      </w:r>
      <w:r>
        <w:rPr>
          <w:rFonts w:asciiTheme="minorHAnsi" w:hAnsiTheme="minorHAnsi" w:cs="Calibri"/>
          <w:b/>
          <w:bCs/>
          <w:sz w:val="22"/>
          <w:szCs w:val="22"/>
        </w:rPr>
        <w:t>1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. Leitura, discussão e aprovação da Ata da 635ª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2. Comunicações / Informes da Presidência e dos Conselheiros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 </w:t>
      </w:r>
      <w:r>
        <w:rPr>
          <w:rFonts w:asciiTheme="minorHAnsi" w:hAnsiTheme="minorHAnsi" w:cs="Calibri"/>
          <w:b/>
          <w:sz w:val="22"/>
          <w:szCs w:val="22"/>
        </w:rPr>
        <w:t xml:space="preserve">2.1. </w:t>
      </w:r>
      <w:r>
        <w:rPr>
          <w:rFonts w:asciiTheme="minorHAnsi" w:hAnsiTheme="minorHAnsi" w:cs="Calibri"/>
          <w:sz w:val="22"/>
          <w:szCs w:val="22"/>
        </w:rPr>
        <w:t xml:space="preserve">Informa o recebimento de carta de agradecimento da Casa da Boia pela outorga do Selo de Valor Cultural ao estabelecimento. A presidente avalia que essa é uma ação importante e representa um avanço em relação ao tombamento no que diz respeito ao atendimento às demandas da população pela preservação de seu patrimônio. Ressalta o compromisso dos proprietários na manutenção dessas atividades tradicionais. </w:t>
      </w:r>
      <w:r>
        <w:rPr>
          <w:rFonts w:asciiTheme="minorHAnsi" w:hAnsiTheme="minorHAnsi" w:cs="Calibri"/>
          <w:b/>
          <w:sz w:val="22"/>
          <w:szCs w:val="22"/>
        </w:rPr>
        <w:t xml:space="preserve">2.2. </w:t>
      </w:r>
      <w:r>
        <w:rPr>
          <w:rFonts w:asciiTheme="minorHAnsi" w:hAnsiTheme="minorHAnsi" w:cs="Calibri"/>
          <w:sz w:val="22"/>
          <w:szCs w:val="22"/>
        </w:rPr>
        <w:t xml:space="preserve">Fala da necessidade de avançar e aprofundar os conceitos em torno das diferenças entre o patrimônio imaterial e selo de valor cultural. Ressalta que a equipe do Departamento do Patrimônio Histórico está elaborando uma nova lista de indicações que deverá ser deliberada ainda este ano. O Conselheiro Marcelo Manhães sugere que a Sp Turis seja informada sobre os estabelecimentos que receberam o Selo de Valor Cultural. Propõe ainda  que em guias gastronômicos e culturais veiculados pela imprensa, sejam informados os estabelecimentos com o “Selo”.  </w:t>
      </w:r>
      <w:r>
        <w:rPr>
          <w:rFonts w:asciiTheme="minorHAnsi" w:hAnsiTheme="minorHAnsi" w:cs="Calibri"/>
          <w:b/>
          <w:sz w:val="22"/>
          <w:szCs w:val="22"/>
        </w:rPr>
        <w:t xml:space="preserve">2.3. </w:t>
      </w:r>
      <w:r>
        <w:rPr>
          <w:rFonts w:asciiTheme="minorHAnsi" w:hAnsiTheme="minorHAnsi" w:cs="Calibri"/>
          <w:sz w:val="22"/>
          <w:szCs w:val="22"/>
        </w:rPr>
        <w:t xml:space="preserve">A Presidente fala sobre a ampliação da representação do CONPRESP. Propõe a inclusão da Secretaria Municipal do verde e Meio Ambiente, que acompanha as reuniões através de sua representante sem poder de voto, Secretaria Municipal de Coordenação das Subprefeituras, CAU - Conselho de Arquitetura e </w:t>
      </w:r>
      <w:r>
        <w:rPr>
          <w:rFonts w:asciiTheme="minorHAnsi" w:hAnsiTheme="minorHAnsi" w:cs="Calibri"/>
          <w:sz w:val="22"/>
          <w:szCs w:val="22"/>
        </w:rPr>
        <w:lastRenderedPageBreak/>
        <w:t xml:space="preserve">Urbanismo e a FFLCH - Faculdade de Filosofia, Letras e Ciências Humanas da Universidade de São Paulo, com quem o DPH vai assinar um convênio para cooperação em pesquisas acadêmicas e na disponibilização dos arquivos do DPH para pesquisa. Ressalta que estão sendo estudados outros convênios com o Mackenzie, UNINOVE, FIAM FAAM, FAAP e FAU-USP para projetos de pesquisa e educação patrimonial. </w:t>
      </w:r>
      <w:r w:rsidR="007653EF">
        <w:rPr>
          <w:rFonts w:asciiTheme="minorHAnsi" w:hAnsiTheme="minorHAnsi" w:cs="Calibri"/>
          <w:sz w:val="22"/>
          <w:szCs w:val="22"/>
        </w:rPr>
        <w:t xml:space="preserve">Carlos </w:t>
      </w:r>
      <w:r>
        <w:rPr>
          <w:rFonts w:asciiTheme="minorHAnsi" w:hAnsiTheme="minorHAnsi" w:cs="Calibri"/>
          <w:sz w:val="22"/>
          <w:szCs w:val="22"/>
        </w:rPr>
        <w:t>Alexandre</w:t>
      </w:r>
      <w:r w:rsidR="007653EF">
        <w:rPr>
          <w:rFonts w:asciiTheme="minorHAnsi" w:hAnsiTheme="minorHAnsi" w:cs="Calibri"/>
          <w:sz w:val="22"/>
          <w:szCs w:val="22"/>
        </w:rPr>
        <w:t xml:space="preserve"> Gomes</w:t>
      </w:r>
      <w:r>
        <w:rPr>
          <w:rFonts w:asciiTheme="minorHAnsi" w:hAnsiTheme="minorHAnsi" w:cs="Calibri"/>
          <w:sz w:val="22"/>
          <w:szCs w:val="22"/>
        </w:rPr>
        <w:t xml:space="preserve">, assessor do conselheiro Police Neto, pondera que seria importante manter a proporção entre representantes públicos e da sociedade civil. No entanto, acredita em uma representação acadêmica mais ampla sem estar limitada a FFLCH. A Presidente defende a ampliação, mas de forma que não inviabilize o funcionamento do Conselho. </w:t>
      </w:r>
      <w:r w:rsidR="001F4F9B">
        <w:rPr>
          <w:rFonts w:asciiTheme="minorHAnsi" w:hAnsiTheme="minorHAnsi" w:cs="Calibri"/>
          <w:sz w:val="22"/>
          <w:szCs w:val="22"/>
        </w:rPr>
        <w:t xml:space="preserve">Carlos </w:t>
      </w:r>
      <w:r>
        <w:rPr>
          <w:rFonts w:asciiTheme="minorHAnsi" w:hAnsiTheme="minorHAnsi" w:cs="Calibri"/>
          <w:sz w:val="22"/>
          <w:szCs w:val="22"/>
        </w:rPr>
        <w:t>Alexandre</w:t>
      </w:r>
      <w:r w:rsidR="007653EF">
        <w:rPr>
          <w:rFonts w:asciiTheme="minorHAnsi" w:hAnsiTheme="minorHAnsi" w:cs="Calibri"/>
          <w:sz w:val="22"/>
          <w:szCs w:val="22"/>
        </w:rPr>
        <w:t xml:space="preserve"> Gomes</w:t>
      </w:r>
      <w:r w:rsidR="001F4F9B">
        <w:rPr>
          <w:rFonts w:asciiTheme="minorHAnsi" w:hAnsiTheme="minorHAnsi" w:cs="Calibri"/>
          <w:sz w:val="22"/>
          <w:szCs w:val="22"/>
        </w:rPr>
        <w:t>, assessor do Vereador Police Neto,</w:t>
      </w:r>
      <w:r>
        <w:rPr>
          <w:rFonts w:asciiTheme="minorHAnsi" w:hAnsiTheme="minorHAnsi" w:cs="Calibri"/>
          <w:sz w:val="22"/>
          <w:szCs w:val="22"/>
        </w:rPr>
        <w:t xml:space="preserve"> propõe que as finalidades do FUNCAP sejam discutidas para permitir que os recursos do fundo possam ser aplicados para projetos ou mesmo a semana e jornada do patrimônio. </w:t>
      </w:r>
      <w:r>
        <w:rPr>
          <w:rFonts w:asciiTheme="minorHAnsi" w:hAnsiTheme="minorHAnsi" w:cs="Calibri"/>
          <w:b/>
          <w:sz w:val="22"/>
          <w:szCs w:val="22"/>
        </w:rPr>
        <w:t xml:space="preserve">2.4. </w:t>
      </w:r>
      <w:r>
        <w:rPr>
          <w:rFonts w:asciiTheme="minorHAnsi" w:hAnsiTheme="minorHAnsi" w:cs="Calibri"/>
          <w:sz w:val="22"/>
          <w:szCs w:val="22"/>
        </w:rPr>
        <w:t xml:space="preserve">A Presidente informa o estudo sobre o Território de Interesse da Cultura e da Paisagem, apresentado pela Secretária Executiva do CONPRESP no grupo de pesquisa "Verticalização, Projetos Urbanos e Inclusão Social", coordenado por ela. Sugere que o estudo seja apresentado no grupo de discussão criado na Câmara pelo vereador Police Neto. </w:t>
      </w:r>
      <w:r>
        <w:rPr>
          <w:rFonts w:asciiTheme="minorHAnsi" w:hAnsiTheme="minorHAnsi" w:cs="Calibri"/>
          <w:b/>
          <w:sz w:val="22"/>
          <w:szCs w:val="22"/>
        </w:rPr>
        <w:t xml:space="preserve">2.5. </w:t>
      </w:r>
      <w:r>
        <w:rPr>
          <w:rFonts w:asciiTheme="minorHAnsi" w:hAnsiTheme="minorHAnsi" w:cs="Calibri"/>
          <w:sz w:val="22"/>
          <w:szCs w:val="22"/>
        </w:rPr>
        <w:t>Informa o andamento da licitação para as obras de restauro dos Arcos da Rua Jandaia. O procurador do município Fábio Dutra Peres, informa que a primeira colocada foi apenada com suspensão temporária de participações em licitações e impedimento de contratar com a administração pública, prevista no inciso 3º do artigo 36 da Lei Federal 8.666/93 por decisão da CDHU. Dessa forma, de acordo com orientação da PGM a empresa não poderá ser contratada e a segunda colocada foi declarada vencedora, apresentando um valor de R$ 658.253,11 com previsão de término das obras em 6 meses. A Presidente ressalta a necessidade de avisar a população e os grafiteiros sobre a remoção da arte urbana realizada nos vãos dos arcos e sobre a cor original da estrutura. Os estudos conduzidos pelo Professor Nestor Goulart Reis Filho, concluíram que os tijolos são compostos por sílica e originalmente apresentam cor cinza. O Conselheiro José Geraldo complementa que os tijolos são de sílica produzidos a partir de uma técnica inovadora para a época em que foi construído. Eles são ocos por dentro e injetados com concreto. A Presidente ressalta que</w:t>
      </w:r>
      <w:r w:rsidR="001F4F9B">
        <w:rPr>
          <w:rFonts w:asciiTheme="minorHAnsi" w:hAnsiTheme="minorHAnsi" w:cs="Calibri"/>
          <w:sz w:val="22"/>
          <w:szCs w:val="22"/>
        </w:rPr>
        <w:t>, embora tombados,</w:t>
      </w:r>
      <w:r>
        <w:rPr>
          <w:rFonts w:asciiTheme="minorHAnsi" w:hAnsiTheme="minorHAnsi" w:cs="Calibri"/>
          <w:sz w:val="22"/>
          <w:szCs w:val="22"/>
        </w:rPr>
        <w:t xml:space="preserve"> os arcos </w:t>
      </w:r>
      <w:r w:rsidR="001F4F9B">
        <w:rPr>
          <w:rFonts w:asciiTheme="minorHAnsi" w:hAnsiTheme="minorHAnsi" w:cs="Calibri"/>
          <w:sz w:val="22"/>
          <w:szCs w:val="22"/>
        </w:rPr>
        <w:t>representam</w:t>
      </w:r>
      <w:r>
        <w:rPr>
          <w:rFonts w:asciiTheme="minorHAnsi" w:hAnsiTheme="minorHAnsi" w:cs="Calibri"/>
          <w:sz w:val="22"/>
          <w:szCs w:val="22"/>
        </w:rPr>
        <w:t xml:space="preserve"> uma cicatriz na cidade, </w:t>
      </w:r>
      <w:r w:rsidR="001F4F9B">
        <w:rPr>
          <w:rFonts w:asciiTheme="minorHAnsi" w:hAnsiTheme="minorHAnsi" w:cs="Calibri"/>
          <w:sz w:val="22"/>
          <w:szCs w:val="22"/>
        </w:rPr>
        <w:t>ligada</w:t>
      </w:r>
      <w:r>
        <w:rPr>
          <w:rFonts w:asciiTheme="minorHAnsi" w:hAnsiTheme="minorHAnsi" w:cs="Calibri"/>
          <w:sz w:val="22"/>
          <w:szCs w:val="22"/>
        </w:rPr>
        <w:t xml:space="preserve"> a expulsão da população que morava no casario demolido</w:t>
      </w:r>
      <w:r w:rsidR="001F4F9B">
        <w:rPr>
          <w:rFonts w:asciiTheme="minorHAnsi" w:hAnsiTheme="minorHAnsi" w:cs="Calibri"/>
          <w:sz w:val="22"/>
          <w:szCs w:val="22"/>
        </w:rPr>
        <w:t>, que era Z8-200,</w:t>
      </w:r>
      <w:r>
        <w:rPr>
          <w:rFonts w:asciiTheme="minorHAnsi" w:hAnsiTheme="minorHAnsi" w:cs="Calibri"/>
          <w:sz w:val="22"/>
          <w:szCs w:val="22"/>
        </w:rPr>
        <w:t xml:space="preserve"> sumariamente numa ação a</w:t>
      </w:r>
      <w:r w:rsidR="001F4F9B">
        <w:rPr>
          <w:rFonts w:asciiTheme="minorHAnsi" w:hAnsiTheme="minorHAnsi" w:cs="Calibri"/>
          <w:sz w:val="22"/>
          <w:szCs w:val="22"/>
        </w:rPr>
        <w:t>utoritária do governo nos anos 80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sz w:val="22"/>
          <w:szCs w:val="22"/>
        </w:rPr>
        <w:t xml:space="preserve">2.6. </w:t>
      </w:r>
      <w:r>
        <w:rPr>
          <w:rFonts w:asciiTheme="minorHAnsi" w:hAnsiTheme="minorHAnsi" w:cs="Calibri"/>
          <w:sz w:val="22"/>
          <w:szCs w:val="22"/>
        </w:rPr>
        <w:t>Informa que na semana passada esteve em duas reuniões no Ministério Público. A primeira para tratar do TAC firmado entre o MP-SP e o proprietário da Fábrica de Cimento Portland em Perus e a segunda que por acaso estava acontecendo, para tratar das resoluções de transferência de análise aprovadas pelo CONPRESP. Na primeira reunião ficou acordado que o CONPRESP deliberará em próxima reunião o levantamento arqueológico apresentado pelo proprietário. Na ocasião o proprietário foi questionado sobre o não cumprimento dos termos do TAC. Na segunda reunião com MP, o Secretário de Negócios Jurídicos havia sido convocado para tratar das resoluç</w:t>
      </w:r>
      <w:r w:rsidR="00BC1D06">
        <w:rPr>
          <w:rFonts w:asciiTheme="minorHAnsi" w:hAnsiTheme="minorHAnsi" w:cs="Calibri"/>
          <w:sz w:val="22"/>
          <w:szCs w:val="22"/>
        </w:rPr>
        <w:t>ões de transferência de análise e fiscalização,</w:t>
      </w:r>
      <w:r>
        <w:rPr>
          <w:rFonts w:asciiTheme="minorHAnsi" w:hAnsiTheme="minorHAnsi" w:cs="Calibri"/>
          <w:sz w:val="22"/>
          <w:szCs w:val="22"/>
        </w:rPr>
        <w:t xml:space="preserve"> o promotor de justiça exige uma postura da PMSP sobre a questão. A primeira resolução foi aprovada em 2004.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3. Leitura, discussão e decisão dos seguintes processos e expedientes: </w:t>
      </w:r>
      <w:r>
        <w:rPr>
          <w:rFonts w:asciiTheme="minorHAnsi" w:hAnsiTheme="minorHAnsi" w:cs="Calibri"/>
          <w:b/>
          <w:bCs/>
          <w:sz w:val="22"/>
          <w:szCs w:val="22"/>
          <w:u w:val="single"/>
        </w:rPr>
        <w:t xml:space="preserve">3.1. </w:t>
      </w:r>
      <w:r>
        <w:rPr>
          <w:rFonts w:asciiTheme="minorHAnsi" w:hAnsiTheme="minorHAnsi" w:cs="Calibri"/>
          <w:sz w:val="22"/>
          <w:szCs w:val="22"/>
          <w:u w:val="single"/>
        </w:rPr>
        <w:t>Processos pautados em Reuniões Anteriores, Pendentes de Deliberação Relativos a Tombamentos:</w:t>
      </w:r>
      <w:r>
        <w:rPr>
          <w:rFonts w:asciiTheme="minorHAnsi" w:hAnsiTheme="minorHAnsi" w:cs="Calibri"/>
          <w:sz w:val="22"/>
          <w:szCs w:val="22"/>
        </w:rPr>
        <w:t xml:space="preserve"> PROCESSO: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2012-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lastRenderedPageBreak/>
        <w:t xml:space="preserve">0.357.308-8: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Departamento do Patrimônio Histórico – Tombamento da Vila Andrea Raucci – </w:t>
      </w:r>
      <w:r>
        <w:rPr>
          <w:rFonts w:asciiTheme="minorHAnsi" w:hAnsiTheme="minorHAnsi"/>
          <w:sz w:val="22"/>
          <w:szCs w:val="22"/>
        </w:rPr>
        <w:t>Rua Valentim Magalhães, 13 a 55 e Rua Cuiabá.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</w:t>
      </w:r>
      <w:r>
        <w:rPr>
          <w:rFonts w:asciiTheme="minorHAnsi" w:hAnsiTheme="minorHAnsi" w:cs="Calibri"/>
          <w:sz w:val="22"/>
          <w:szCs w:val="22"/>
        </w:rPr>
        <w:t>Ronaldo Parente. Vistas: Marcelo Manhã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es. Por solicitação do Conselheiro relator,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3.2. 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636ª Reunião Ordinária. Relativos à Tombamentos:</w:t>
      </w:r>
      <w:r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2016-0.143.878-4: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Imóveis para preservação indicados pela população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 xml:space="preserve">Penha Pacca. O Conselheiro Marco apresenta proposta de tombamento de cerca de 40 imóveis indicados pela população. </w:t>
      </w:r>
      <w:r>
        <w:rPr>
          <w:rFonts w:asciiTheme="minorHAnsi" w:hAnsiTheme="minorHAnsi" w:cs="Calibri"/>
          <w:b/>
          <w:i/>
          <w:sz w:val="22"/>
          <w:szCs w:val="22"/>
        </w:rPr>
        <w:t>Relato:</w:t>
      </w:r>
      <w:r>
        <w:rPr>
          <w:rFonts w:asciiTheme="minorHAnsi" w:hAnsiTheme="minorHAnsi" w:cs="Calibri"/>
          <w:i/>
          <w:sz w:val="22"/>
          <w:szCs w:val="22"/>
        </w:rPr>
        <w:t xml:space="preserve">Trata o presente de proposta de abertura de tombamento de imóveis indicados pela população no município de São Paulo. Em razão da necessidade de se fazer um estudo mais aprofundado e adotar medidas de proteção provisórias, o presente processo apresenta Minuta de Resolução de Abertura de Processo de Tombamento dos imóveis indicados pela população, para a preservação como Zonas Especiais de Preservação Cultural (ZEPEC). Face à proposta com a perspectiva de apontar os bens de elevada significância para a cidade, somos favoráveis à aprovação da minuta de Abertura de Tombamento. Encaminhamos o presente para apreciação e deliberação do CONPRESP. </w:t>
      </w:r>
      <w:r>
        <w:rPr>
          <w:rFonts w:asciiTheme="minorHAnsi" w:hAnsiTheme="minorHAnsi" w:cs="Calibri"/>
          <w:sz w:val="22"/>
          <w:szCs w:val="22"/>
        </w:rPr>
        <w:t xml:space="preserve">É dado início à votação. Por unanimidade de votos dos Conselheiros presentes, a proposta de abertura de processo de tombamento foi </w:t>
      </w:r>
      <w:r>
        <w:rPr>
          <w:rFonts w:asciiTheme="minorHAnsi" w:hAnsiTheme="minorHAnsi" w:cs="Calibri"/>
          <w:b/>
          <w:bCs/>
          <w:sz w:val="22"/>
          <w:szCs w:val="22"/>
        </w:rPr>
        <w:t>DEFERIDA</w:t>
      </w:r>
      <w:r>
        <w:rPr>
          <w:rFonts w:asciiTheme="minorHAnsi" w:hAnsiTheme="minorHAnsi" w:cs="Calibri"/>
          <w:sz w:val="22"/>
          <w:szCs w:val="22"/>
        </w:rPr>
        <w:t xml:space="preserve">, gerando a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RESOLUÇÃO 23/CONPRESP/16. 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2014-0.100.548-5: </w:t>
      </w:r>
      <w:r>
        <w:rPr>
          <w:rFonts w:asciiTheme="minorHAnsi" w:hAnsiTheme="minorHAnsi" w:cs="Calibri"/>
          <w:sz w:val="22"/>
          <w:szCs w:val="22"/>
        </w:rPr>
        <w:t>Departamento do Patrimônio Histórico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Tombamento da “Primeira Escola Profissional Masculina” – Rua Piratininga, 85 e 105 - Brás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 xml:space="preserve">Adilson Amadeu.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Em razão da ausência justificada do Conselheiro relator,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.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2014-0.100.548-5: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Departamento do Patrimônio Histórico – </w:t>
      </w:r>
      <w:r>
        <w:rPr>
          <w:rFonts w:asciiTheme="minorHAnsi" w:hAnsiTheme="minorHAnsi" w:cs="Calibri"/>
          <w:sz w:val="22"/>
          <w:szCs w:val="22"/>
        </w:rPr>
        <w:t>Regulamentação de Área Envoltória do Castelinho da Brigadeiro – Avenida Brigadeiro Luís Antônio, 826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 xml:space="preserve">José Geraldo. A arquiteta Lícia Mara da Seção de Crítica e Tombamento do DPH apresenta proposta de regulamentação de A.E. Os Conselheiros discutem a pertinência da regulamentação da área envoltória conforme proposta apresentada. Em razão do pedido de vistas aos autos, efetuado pelo Conselheiro Ronaldo Parente,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. - </w:t>
      </w:r>
      <w:r>
        <w:rPr>
          <w:rFonts w:asciiTheme="minorHAnsi" w:hAnsiTheme="minorHAnsi" w:cs="Calibri"/>
          <w:color w:val="000000"/>
          <w:sz w:val="22"/>
          <w:szCs w:val="22"/>
        </w:rPr>
        <w:t>PROCESSO: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2016-0.203.491-1: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Departamento do Patrimônio Histórico – </w:t>
      </w:r>
      <w:r>
        <w:rPr>
          <w:rFonts w:asciiTheme="minorHAnsi" w:hAnsiTheme="minorHAnsi" w:cs="Calibri"/>
          <w:sz w:val="22"/>
          <w:szCs w:val="22"/>
        </w:rPr>
        <w:t>Abertura de Processo de Tombamento do Conjunto de edificações da área urbana do Teatro São Pedro – Barra Funda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</w:t>
      </w:r>
      <w:r>
        <w:rPr>
          <w:rFonts w:asciiTheme="minorHAnsi" w:hAnsiTheme="minorHAnsi" w:cs="Calibri"/>
          <w:sz w:val="22"/>
          <w:szCs w:val="22"/>
        </w:rPr>
        <w:t xml:space="preserve">Ronaldo Parente. O arquiteto Mauro Pereira, chefe da Seção Técnica de Crítica e Tombamento do DPH, apresenta proposta de abertura de processo de tombamento complementar à proposta de tombamento da área urbana do teatro São Pedro na Barra Funda, em finalização no DPH. A proposta </w:t>
      </w:r>
      <w:r w:rsidR="009856D6">
        <w:rPr>
          <w:rFonts w:asciiTheme="minorHAnsi" w:hAnsiTheme="minorHAnsi" w:cs="Calibri"/>
          <w:sz w:val="22"/>
          <w:szCs w:val="22"/>
        </w:rPr>
        <w:t xml:space="preserve">contextualiza a </w:t>
      </w:r>
      <w:r>
        <w:rPr>
          <w:rFonts w:asciiTheme="minorHAnsi" w:hAnsiTheme="minorHAnsi" w:cs="Calibri"/>
          <w:sz w:val="22"/>
          <w:szCs w:val="22"/>
        </w:rPr>
        <w:t>apresenta</w:t>
      </w:r>
      <w:r w:rsidR="009856D6">
        <w:rPr>
          <w:rFonts w:asciiTheme="minorHAnsi" w:hAnsiTheme="minorHAnsi" w:cs="Calibri"/>
          <w:sz w:val="22"/>
          <w:szCs w:val="22"/>
        </w:rPr>
        <w:t xml:space="preserve">ção de </w:t>
      </w:r>
      <w:r>
        <w:rPr>
          <w:rFonts w:asciiTheme="minorHAnsi" w:hAnsiTheme="minorHAnsi" w:cs="Calibri"/>
          <w:sz w:val="22"/>
          <w:szCs w:val="22"/>
        </w:rPr>
        <w:t xml:space="preserve">11 imóveis que deverão integrar a mancha urbana já protegida. Os Conselheiros discutem a proposta. A Presidente sugere que o DPH prepare nova apresentação, com </w:t>
      </w:r>
      <w:r w:rsidR="009856D6">
        <w:rPr>
          <w:rFonts w:asciiTheme="minorHAnsi" w:hAnsiTheme="minorHAnsi" w:cs="Calibri"/>
          <w:sz w:val="22"/>
          <w:szCs w:val="22"/>
        </w:rPr>
        <w:t>ênfase</w:t>
      </w:r>
      <w:r>
        <w:rPr>
          <w:rFonts w:asciiTheme="minorHAnsi" w:hAnsiTheme="minorHAnsi" w:cs="Calibri"/>
          <w:sz w:val="22"/>
          <w:szCs w:val="22"/>
        </w:rPr>
        <w:t xml:space="preserve"> nos </w:t>
      </w:r>
      <w:r w:rsidR="009856D6">
        <w:rPr>
          <w:rFonts w:asciiTheme="minorHAnsi" w:hAnsiTheme="minorHAnsi" w:cs="Calibri"/>
          <w:sz w:val="22"/>
          <w:szCs w:val="22"/>
        </w:rPr>
        <w:t>imóveis objetos</w:t>
      </w:r>
      <w:r>
        <w:rPr>
          <w:rFonts w:asciiTheme="minorHAnsi" w:hAnsiTheme="minorHAnsi" w:cs="Calibri"/>
          <w:sz w:val="22"/>
          <w:szCs w:val="22"/>
        </w:rPr>
        <w:t xml:space="preserve"> da proposta de abertura de processo de tombamento, para uma melhor compreensão global da proposta. Por sugestão do Conselheiro Ronaldo, acatada por todos, </w:t>
      </w:r>
      <w:r>
        <w:rPr>
          <w:rFonts w:asciiTheme="minorHAnsi" w:hAnsiTheme="minorHAnsi" w:cs="Calibri"/>
          <w:b/>
          <w:sz w:val="22"/>
          <w:szCs w:val="22"/>
        </w:rPr>
        <w:t>O PROCESSO SERÁ DELIBERADO EM PRÓXIMA REUNIÃO.</w:t>
      </w:r>
      <w:r>
        <w:rPr>
          <w:rFonts w:asciiTheme="minorHAnsi" w:hAnsiTheme="minorHAnsi" w:cs="Calibri"/>
          <w:sz w:val="22"/>
          <w:szCs w:val="22"/>
        </w:rPr>
        <w:t xml:space="preserve"> Deverá ser providenciada nova apresentação da proposta com ênfase no</w:t>
      </w:r>
      <w:r w:rsidR="009856D6">
        <w:rPr>
          <w:rFonts w:asciiTheme="minorHAnsi" w:hAnsiTheme="minorHAnsi" w:cs="Calibri"/>
          <w:sz w:val="22"/>
          <w:szCs w:val="22"/>
        </w:rPr>
        <w:t>s</w:t>
      </w:r>
      <w:r>
        <w:rPr>
          <w:rFonts w:asciiTheme="minorHAnsi" w:hAnsiTheme="minorHAnsi" w:cs="Calibri"/>
          <w:sz w:val="22"/>
          <w:szCs w:val="22"/>
        </w:rPr>
        <w:t xml:space="preserve"> imóveis objeto</w:t>
      </w:r>
      <w:r w:rsidR="009856D6">
        <w:rPr>
          <w:rFonts w:asciiTheme="minorHAnsi" w:hAnsiTheme="minorHAnsi" w:cs="Calibri"/>
          <w:sz w:val="22"/>
          <w:szCs w:val="22"/>
        </w:rPr>
        <w:t>s</w:t>
      </w:r>
      <w:r>
        <w:rPr>
          <w:rFonts w:asciiTheme="minorHAnsi" w:hAnsiTheme="minorHAnsi" w:cs="Calibri"/>
          <w:sz w:val="22"/>
          <w:szCs w:val="22"/>
        </w:rPr>
        <w:t xml:space="preserve"> da atual proposta. 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u w:val="single"/>
        </w:rPr>
        <w:t xml:space="preserve">3.3. </w:t>
      </w:r>
      <w:r>
        <w:rPr>
          <w:rFonts w:asciiTheme="minorHAnsi" w:hAnsiTheme="minorHAnsi" w:cs="Calibri"/>
          <w:i/>
          <w:iCs/>
          <w:sz w:val="22"/>
          <w:szCs w:val="22"/>
          <w:u w:val="single"/>
        </w:rPr>
        <w:t>Processos pautados para a 636ª Reunião Ordinária: Relativos à aprovação de projetos de intervenção em bens protegidos:</w:t>
      </w:r>
      <w:r>
        <w:rPr>
          <w:rFonts w:asciiTheme="minorHAnsi" w:hAnsiTheme="minorHAnsi" w:cs="Calibri"/>
          <w:iCs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2015-0.253.602-8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: Secretaria Municipal de Cultura – Pertinência de aplicação de multa FUNCAP – Rua Santanésia, s/nº - Butantã. Relator: Marcelo Manhães. Por </w:t>
      </w:r>
      <w:r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solicitação do Conselheiro relator,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PROCESSO: </w:t>
      </w:r>
      <w:r>
        <w:rPr>
          <w:rFonts w:asciiTheme="minorHAnsi" w:hAnsiTheme="minorHAnsi"/>
          <w:b/>
          <w:bCs/>
          <w:sz w:val="22"/>
          <w:szCs w:val="22"/>
        </w:rPr>
        <w:t>2015-0.238.854-1:</w:t>
      </w:r>
      <w:r>
        <w:rPr>
          <w:rFonts w:asciiTheme="minorHAnsi" w:hAnsiTheme="minorHAnsi"/>
          <w:sz w:val="22"/>
          <w:szCs w:val="22"/>
        </w:rPr>
        <w:t xml:space="preserve"> Edifício Garage Parque 25 – Regularização de Estação Rádio Base – Parque Dom Pedro II, 740 - Centro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Marcelo Manhães. Por solicitação do Conselheiro relator,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- PROCESSO: </w:t>
      </w:r>
      <w:r>
        <w:rPr>
          <w:rFonts w:asciiTheme="minorHAnsi" w:hAnsiTheme="minorHAnsi"/>
          <w:b/>
          <w:bCs/>
          <w:sz w:val="22"/>
          <w:szCs w:val="22"/>
        </w:rPr>
        <w:t>2016-0.082.986-0: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Mario José Fuchs – Desdobro de lote – Rua Piracicaba, 188 - Sumaré.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Adilson Amadeu. Em razão da ausência justificada do Conselheiro relator, 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O PROCESSO SERÁ DELIBERADO EM PRÓXIMA REUNIÃO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2016-0.046.372-6: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Crefipar Participações e Empreendimentos Ltda – Reforma – Rua Borges de Figueiredo, 510 - Moóca.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Relator: Flávia Pereto. A Conselheira procede a leitura de seu parecer. Por maioria de votos dos Conselheiros presentes, com declaração de impedimento na presente votação do Conselheiro representante da OAB, o projeto de restauro foi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DEFERIDO COM DIRETRIZ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, a saber: 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1)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Qualquer alteração no projeto de restauro decorrentes de descobertas durante as obras deverá ser submetida à aprovação do CONPRESP.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2014-0.050.372-6: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Manuel da Vinha Gomes Hipólito – Regularização – Rua Libero Badaró, 89 – Centro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Alfredo Vieira. O Conselheiro procede a leitura de seu parecer. O Conselheiro Ronaldo Parente esclarece os critérios para regularização de estacionamentos. Representante do proprietário do imóvel manifesta-se esclarecendo o motivo do pedido de regularização. É dado início à votação. Por unanimidade de votos dos Conselheiros presentes, o pedido de regularização foi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INDEFERIDO.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- PROCESSO: </w:t>
      </w:r>
      <w:r>
        <w:rPr>
          <w:rFonts w:asciiTheme="minorHAnsi" w:hAnsiTheme="minorHAnsi"/>
          <w:b/>
          <w:bCs/>
          <w:sz w:val="22"/>
          <w:szCs w:val="22"/>
        </w:rPr>
        <w:t>2016-0.180.049-1: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EEE Empreendimentos Imobiliários Ltda. – Conservação - Av. Brigadeiro Luis Antônio, 1.575 a 1.607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. Relator: Marco Winther. O Conselheiro esclarece a motivação do pedido do proprietário e esclarece os motivos que levaram à manifestação contrária do DPH. É dado início à votação. Por unanimidade de votos dos Conselheiros presentes, o pedido de conservação foi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INDEFERIDO</w:t>
      </w:r>
      <w:r>
        <w:rPr>
          <w:rFonts w:asciiTheme="minorHAnsi" w:hAnsiTheme="minorHAnsi" w:cs="Calibri"/>
          <w:color w:val="000000"/>
          <w:sz w:val="22"/>
          <w:szCs w:val="22"/>
        </w:rPr>
        <w:t>,</w:t>
      </w: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sz w:val="24"/>
        </w:rPr>
        <w:t xml:space="preserve">tendo em vista que os serviços solicitados, principalmente o fechamento das janelas com alvenaria e pintura das paredes, não garantem a conservação, podendo inclusive, acelerar o estado de degradação do edifício. Na ocasião o conselho deliberou pelas seguintes recomendações: </w:t>
      </w:r>
      <w:r>
        <w:rPr>
          <w:rFonts w:ascii="Calibri" w:hAnsi="Calibri" w:cs="Tahoma"/>
          <w:b/>
          <w:i/>
          <w:sz w:val="24"/>
        </w:rPr>
        <w:t>1)</w:t>
      </w:r>
      <w:r>
        <w:rPr>
          <w:rFonts w:ascii="Calibri" w:hAnsi="Calibri" w:cs="Tahoma"/>
          <w:sz w:val="24"/>
        </w:rPr>
        <w:t xml:space="preserve"> </w:t>
      </w:r>
      <w:r>
        <w:rPr>
          <w:rFonts w:asciiTheme="minorHAnsi" w:hAnsiTheme="minorHAnsi" w:cs="Calibri"/>
          <w:i/>
          <w:color w:val="000000"/>
          <w:sz w:val="22"/>
          <w:szCs w:val="22"/>
        </w:rPr>
        <w:t>Deverá ser protocolado um projeto completo de restauro do imóvel junto ao CONPRESP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>. 2)</w:t>
      </w:r>
      <w:r>
        <w:rPr>
          <w:rFonts w:asciiTheme="minorHAnsi" w:hAnsiTheme="minorHAnsi" w:cs="Calibri"/>
          <w:i/>
          <w:color w:val="000000"/>
          <w:sz w:val="22"/>
          <w:szCs w:val="22"/>
        </w:rPr>
        <w:t xml:space="preserve"> Deverá ser instalada a tela de proteção, anteriormente aprovada pelo CONPRESP através do Processo nº 2016-0.003.439-6, junto às fachadas para proteção dos pedestres, considerando que o reboco das paredes está se destacando e atingindo as calçadas.</w:t>
      </w:r>
      <w:r>
        <w:rPr>
          <w:rFonts w:ascii="Calibri" w:hAnsi="Calibri" w:cs="Tahoma"/>
          <w:sz w:val="24"/>
        </w:rPr>
        <w:t xml:space="preserve"> </w:t>
      </w:r>
      <w:r>
        <w:rPr>
          <w:rFonts w:asciiTheme="minorHAnsi" w:hAnsiTheme="minorHAnsi" w:cs="Calibri"/>
          <w:bCs/>
          <w:color w:val="000000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TID: </w:t>
      </w:r>
      <w:r>
        <w:rPr>
          <w:rFonts w:asciiTheme="minorHAnsi" w:hAnsiTheme="minorHAnsi"/>
          <w:b/>
          <w:bCs/>
          <w:sz w:val="22"/>
          <w:szCs w:val="22"/>
        </w:rPr>
        <w:t>15582310: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Subprefeitura de Vila Mariana | CADES de Vila Mariana – Plantio Arbóreo de nativas da Mata Atlântica – Praça Ibraim Nobre – Vila Mariana</w:t>
      </w:r>
      <w:r>
        <w:rPr>
          <w:rFonts w:asciiTheme="minorHAnsi" w:hAnsiTheme="minorHAnsi" w:cs="Calibri"/>
          <w:color w:val="000000"/>
          <w:sz w:val="22"/>
          <w:szCs w:val="22"/>
        </w:rPr>
        <w:t>. Relator: Marco Winther.</w:t>
      </w:r>
      <w:r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Juliana Saad, representante do CADES de Vila Mariana, apresenta a proposta de plantio de espécies nativas da Mata Atlântica em área envoltória do Obelisco do Ibirapuera. Os Conselheiros discutem a proposta. A representante da Secretária do Verde e Meio Ambiente, Teresa Maria Emídio, esclarece que não foi realizada consulta à SVMA para orientação de quais espécies nativas utilizar no plantio desejado. Ressalta que existem 6 tipologias de mata atlântica e por esse motivo, a SVMA poderia orientar na escolha das espécies, distância entre mudas e plantio adequado. Os Conselheiros entendem que a iniciativa é louvável, porém, em razão da ausência de aprovação de SVMA, o Conselho julga prejudicada a proposta. É dado início à votação. Por unanimidade de votos dos Conselheiros presentes, a </w:t>
      </w:r>
      <w:r>
        <w:rPr>
          <w:rFonts w:asciiTheme="minorHAnsi" w:hAnsiTheme="minorHAnsi" w:cs="Calibri"/>
          <w:color w:val="000000"/>
          <w:sz w:val="22"/>
          <w:szCs w:val="22"/>
        </w:rPr>
        <w:lastRenderedPageBreak/>
        <w:t xml:space="preserve">proposta restou </w:t>
      </w:r>
      <w:r>
        <w:rPr>
          <w:rFonts w:asciiTheme="minorHAnsi" w:hAnsiTheme="minorHAnsi" w:cs="Calibri"/>
          <w:b/>
          <w:color w:val="000000"/>
          <w:sz w:val="22"/>
          <w:szCs w:val="22"/>
        </w:rPr>
        <w:t>PREJUDICADA.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. Apresentação de temas gerais:</w:t>
      </w: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Nada mais havendo a ser discutido, a reunião foi encerrada às </w:t>
      </w:r>
      <w:r>
        <w:rPr>
          <w:rFonts w:asciiTheme="minorHAnsi" w:hAnsiTheme="minorHAnsi" w:cs="Calibri"/>
          <w:b/>
          <w:bCs/>
          <w:sz w:val="22"/>
          <w:szCs w:val="22"/>
        </w:rPr>
        <w:t>11:57</w:t>
      </w:r>
      <w:r>
        <w:rPr>
          <w:rFonts w:asciiTheme="minorHAnsi" w:hAnsiTheme="minorHAnsi" w:cs="Calibri"/>
          <w:sz w:val="22"/>
          <w:szCs w:val="22"/>
        </w:rPr>
        <w:t xml:space="preserve">. A Ata será lavrada e, depois de achada conforme, será assinada pelos Conselheiros e publicada no Diário Oficial da Cidade. </w:t>
      </w:r>
    </w:p>
    <w:p w:rsidR="00A83288" w:rsidRDefault="00A83288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83288" w:rsidRDefault="00A83288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:rsidR="00A83288" w:rsidRDefault="00F41773" w:rsidP="00B07372">
      <w:pPr>
        <w:tabs>
          <w:tab w:val="left" w:pos="14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DOC 07/10/2016 – página 46</w:t>
      </w:r>
    </w:p>
    <w:sectPr w:rsidR="00A83288" w:rsidSect="00A83288">
      <w:headerReference w:type="default" r:id="rId7"/>
      <w:footerReference w:type="default" r:id="rId8"/>
      <w:pgSz w:w="11906" w:h="16838"/>
      <w:pgMar w:top="908" w:right="851" w:bottom="624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D6" w:rsidRDefault="009856D6" w:rsidP="001D30CD">
      <w:r>
        <w:separator/>
      </w:r>
    </w:p>
  </w:endnote>
  <w:endnote w:type="continuationSeparator" w:id="0">
    <w:p w:rsidR="009856D6" w:rsidRDefault="009856D6" w:rsidP="001D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D6" w:rsidRDefault="00075C48">
    <w:pPr>
      <w:pStyle w:val="Footer"/>
      <w:jc w:val="right"/>
    </w:pPr>
    <w:fldSimple w:instr="PAGE">
      <w:r w:rsidR="00F4177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D6" w:rsidRDefault="009856D6" w:rsidP="001D30CD">
      <w:r>
        <w:separator/>
      </w:r>
    </w:p>
  </w:footnote>
  <w:footnote w:type="continuationSeparator" w:id="0">
    <w:p w:rsidR="009856D6" w:rsidRDefault="009856D6" w:rsidP="001D3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Ind w:w="3" w:type="dxa"/>
      <w:tblCellMar>
        <w:left w:w="70" w:type="dxa"/>
        <w:right w:w="70" w:type="dxa"/>
      </w:tblCellMar>
      <w:tblLook w:val="0000"/>
    </w:tblPr>
    <w:tblGrid>
      <w:gridCol w:w="1940"/>
      <w:gridCol w:w="7628"/>
    </w:tblGrid>
    <w:tr w:rsidR="009856D6">
      <w:trPr>
        <w:trHeight w:val="707"/>
      </w:trPr>
      <w:tc>
        <w:tcPr>
          <w:tcW w:w="1940" w:type="dxa"/>
          <w:shd w:val="clear" w:color="auto" w:fill="auto"/>
        </w:tcPr>
        <w:p w:rsidR="009856D6" w:rsidRDefault="009856D6">
          <w:pPr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>
                <wp:extent cx="1104900" cy="390525"/>
                <wp:effectExtent l="0" t="0" r="0" b="0"/>
                <wp:docPr id="1" name="Imagem 1" descr="logo_cultura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_cultura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7" w:type="dxa"/>
          <w:shd w:val="clear" w:color="auto" w:fill="auto"/>
        </w:tcPr>
        <w:p w:rsidR="009856D6" w:rsidRDefault="009856D6">
          <w:pPr>
            <w:spacing w:before="4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CONSELHO MUNICIPAL DE PRESERVAÇÃO DO PATRIMÔNIO HISTÓRICO,</w:t>
          </w:r>
        </w:p>
        <w:p w:rsidR="009856D6" w:rsidRDefault="009856D6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CULTURAL E AMBIENTAL DA CIDADE DE SÃO PAULO – CONPRESP</w:t>
          </w:r>
        </w:p>
      </w:tc>
    </w:tr>
  </w:tbl>
  <w:p w:rsidR="009856D6" w:rsidRDefault="009856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0CD"/>
    <w:rsid w:val="00075C48"/>
    <w:rsid w:val="00080B7B"/>
    <w:rsid w:val="001D30CD"/>
    <w:rsid w:val="001F4F9B"/>
    <w:rsid w:val="007653EF"/>
    <w:rsid w:val="009856D6"/>
    <w:rsid w:val="00A83288"/>
    <w:rsid w:val="00AA6AD2"/>
    <w:rsid w:val="00B07372"/>
    <w:rsid w:val="00B56BB5"/>
    <w:rsid w:val="00BC1D06"/>
    <w:rsid w:val="00F4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0552"/>
    <w:pPr>
      <w:suppressAutoHyphens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link w:val="Ttulo6Char3"/>
    <w:uiPriority w:val="99"/>
    <w:qFormat/>
    <w:rsid w:val="00A83288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1"/>
    <w:uiPriority w:val="99"/>
    <w:qFormat/>
    <w:rsid w:val="00200552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paragraph" w:customStyle="1" w:styleId="Heading2">
    <w:name w:val="Heading 2"/>
    <w:basedOn w:val="Normal"/>
    <w:next w:val="Normal"/>
    <w:link w:val="Ttulo2Char1"/>
    <w:uiPriority w:val="99"/>
    <w:qFormat/>
    <w:rsid w:val="00200552"/>
    <w:pPr>
      <w:keepNext/>
      <w:jc w:val="both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Normal"/>
    <w:next w:val="Normal"/>
    <w:link w:val="Ttulo3Char2"/>
    <w:uiPriority w:val="99"/>
    <w:qFormat/>
    <w:rsid w:val="00200552"/>
    <w:pPr>
      <w:keepNext/>
      <w:outlineLvl w:val="2"/>
    </w:pPr>
    <w:rPr>
      <w:rFonts w:ascii="Arial" w:hAnsi="Arial" w:cs="Arial"/>
      <w:sz w:val="24"/>
      <w:szCs w:val="24"/>
    </w:rPr>
  </w:style>
  <w:style w:type="paragraph" w:customStyle="1" w:styleId="Heading4">
    <w:name w:val="Heading 4"/>
    <w:basedOn w:val="Normal"/>
    <w:next w:val="Normal"/>
    <w:link w:val="Ttulo4Char1"/>
    <w:uiPriority w:val="99"/>
    <w:qFormat/>
    <w:rsid w:val="00200552"/>
    <w:pPr>
      <w:keepNext/>
      <w:jc w:val="both"/>
      <w:outlineLvl w:val="3"/>
    </w:pPr>
    <w:rPr>
      <w:rFonts w:ascii="Arial" w:hAnsi="Arial" w:cs="Arial"/>
      <w:i/>
      <w:iCs/>
      <w:sz w:val="24"/>
      <w:szCs w:val="24"/>
    </w:rPr>
  </w:style>
  <w:style w:type="paragraph" w:customStyle="1" w:styleId="Heading5">
    <w:name w:val="Heading 5"/>
    <w:basedOn w:val="Normal"/>
    <w:next w:val="Normal"/>
    <w:link w:val="Ttulo5Char1"/>
    <w:uiPriority w:val="99"/>
    <w:qFormat/>
    <w:rsid w:val="00200552"/>
    <w:pPr>
      <w:keepNext/>
      <w:jc w:val="both"/>
      <w:outlineLvl w:val="4"/>
    </w:pPr>
    <w:rPr>
      <w:rFonts w:ascii="Arial" w:hAnsi="Arial" w:cs="Arial"/>
      <w:i/>
      <w:iCs/>
      <w:sz w:val="18"/>
      <w:szCs w:val="18"/>
    </w:rPr>
  </w:style>
  <w:style w:type="paragraph" w:customStyle="1" w:styleId="Heading6">
    <w:name w:val="Heading 6"/>
    <w:basedOn w:val="Normal"/>
    <w:next w:val="Normal"/>
    <w:link w:val="Ttulo6Char2"/>
    <w:uiPriority w:val="99"/>
    <w:qFormat/>
    <w:rsid w:val="00200552"/>
    <w:pPr>
      <w:keepNext/>
      <w:jc w:val="center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tulo7Char1"/>
    <w:uiPriority w:val="99"/>
    <w:qFormat/>
    <w:rsid w:val="00200552"/>
    <w:pPr>
      <w:keepNext/>
      <w:outlineLvl w:val="6"/>
    </w:pPr>
    <w:rPr>
      <w:rFonts w:cs="Times New Roman"/>
      <w:sz w:val="28"/>
      <w:szCs w:val="28"/>
    </w:rPr>
  </w:style>
  <w:style w:type="paragraph" w:customStyle="1" w:styleId="Heading8">
    <w:name w:val="Heading 8"/>
    <w:basedOn w:val="Normal"/>
    <w:next w:val="Normal"/>
    <w:link w:val="Ttulo8Char1"/>
    <w:uiPriority w:val="99"/>
    <w:qFormat/>
    <w:rsid w:val="00200552"/>
    <w:pPr>
      <w:keepNext/>
      <w:jc w:val="center"/>
      <w:outlineLvl w:val="7"/>
    </w:pPr>
    <w:rPr>
      <w:rFonts w:ascii="Arial" w:hAnsi="Arial" w:cs="Arial"/>
      <w:sz w:val="24"/>
      <w:szCs w:val="24"/>
    </w:rPr>
  </w:style>
  <w:style w:type="paragraph" w:customStyle="1" w:styleId="Heading9">
    <w:name w:val="Heading 9"/>
    <w:basedOn w:val="Normal"/>
    <w:next w:val="Normal"/>
    <w:link w:val="Ttulo9Char1"/>
    <w:uiPriority w:val="99"/>
    <w:qFormat/>
    <w:rsid w:val="00200552"/>
    <w:pPr>
      <w:keepNext/>
      <w:ind w:left="709"/>
      <w:jc w:val="both"/>
      <w:outlineLvl w:val="8"/>
    </w:pPr>
    <w:rPr>
      <w:rFonts w:ascii="Arial" w:hAnsi="Arial" w:cs="Arial"/>
      <w:sz w:val="24"/>
      <w:szCs w:val="24"/>
    </w:rPr>
  </w:style>
  <w:style w:type="character" w:customStyle="1" w:styleId="Ttulo1Char1">
    <w:name w:val="Título 1 Char1"/>
    <w:basedOn w:val="Fontepargpadro"/>
    <w:link w:val="Heading1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1">
    <w:name w:val="Título 2 Char1"/>
    <w:basedOn w:val="Fontepargpadro"/>
    <w:link w:val="Heading2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2">
    <w:name w:val="Título 3 Char2"/>
    <w:basedOn w:val="Fontepargpadro"/>
    <w:link w:val="Heading3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1">
    <w:name w:val="Título 4 Char1"/>
    <w:basedOn w:val="Fontepargpadro"/>
    <w:link w:val="Heading4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1">
    <w:name w:val="Título 5 Char1"/>
    <w:basedOn w:val="Fontepargpadro"/>
    <w:link w:val="Heading5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2">
    <w:name w:val="Título 6 Char2"/>
    <w:basedOn w:val="Fontepargpadro"/>
    <w:link w:val="Heading6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1">
    <w:name w:val="Título 7 Char1"/>
    <w:basedOn w:val="Fontepargpadro"/>
    <w:link w:val="Heading7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1">
    <w:name w:val="Título 8 Char1"/>
    <w:basedOn w:val="Fontepargpadro"/>
    <w:link w:val="Heading8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1">
    <w:name w:val="Título 9 Char1"/>
    <w:basedOn w:val="Fontepargpadro"/>
    <w:link w:val="Heading9"/>
    <w:uiPriority w:val="99"/>
    <w:qFormat/>
    <w:rsid w:val="00200552"/>
    <w:rPr>
      <w:rFonts w:ascii="Cambria" w:hAnsi="Cambria" w:cs="Cambria"/>
    </w:rPr>
  </w:style>
  <w:style w:type="character" w:customStyle="1" w:styleId="Ttulo1Char">
    <w:name w:val="Título 1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uiPriority w:val="99"/>
    <w:qFormat/>
    <w:rsid w:val="002005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1">
    <w:name w:val="Título 3 Char1"/>
    <w:basedOn w:val="Fontepargpadro"/>
    <w:uiPriority w:val="99"/>
    <w:qFormat/>
    <w:rsid w:val="0020055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uiPriority w:val="99"/>
    <w:qFormat/>
    <w:rsid w:val="0020055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uiPriority w:val="99"/>
    <w:qFormat/>
    <w:rsid w:val="0020055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1">
    <w:name w:val="Título 6 Char1"/>
    <w:basedOn w:val="Fontepargpadro"/>
    <w:uiPriority w:val="99"/>
    <w:qFormat/>
    <w:rsid w:val="00200552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uiPriority w:val="99"/>
    <w:qFormat/>
    <w:rsid w:val="00200552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uiPriority w:val="99"/>
    <w:qFormat/>
    <w:rsid w:val="00200552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uiPriority w:val="99"/>
    <w:qFormat/>
    <w:rsid w:val="00200552"/>
    <w:rPr>
      <w:rFonts w:ascii="Cambria" w:hAnsi="Cambria" w:cs="Cambria"/>
    </w:rPr>
  </w:style>
  <w:style w:type="character" w:customStyle="1" w:styleId="LinkdaInternet">
    <w:name w:val="Link da Internet"/>
    <w:basedOn w:val="Fontepargpadro"/>
    <w:uiPriority w:val="99"/>
    <w:unhideWhenUsed/>
    <w:rsid w:val="00535FD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qFormat/>
    <w:rsid w:val="00200552"/>
    <w:rPr>
      <w:rFonts w:ascii="Times New Roman" w:hAnsi="Times New Roman" w:cs="Times New Roman"/>
      <w:color w:val="800080"/>
      <w:u w:val="single"/>
    </w:rPr>
  </w:style>
  <w:style w:type="character" w:styleId="Refdecomentrio">
    <w:name w:val="annotation reference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odapChar">
    <w:name w:val="Rodapé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3Char">
    <w:name w:val="Título 3 Char"/>
    <w:uiPriority w:val="99"/>
    <w:qFormat/>
    <w:rsid w:val="00200552"/>
    <w:rPr>
      <w:rFonts w:ascii="Arial" w:hAnsi="Arial" w:cs="Arial"/>
      <w:sz w:val="24"/>
      <w:szCs w:val="24"/>
    </w:rPr>
  </w:style>
  <w:style w:type="character" w:customStyle="1" w:styleId="TextodecomentrioChar">
    <w:name w:val="Texto de comentári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tulo6Char">
    <w:name w:val="Título 6 Char"/>
    <w:uiPriority w:val="99"/>
    <w:qFormat/>
    <w:rsid w:val="00200552"/>
    <w:rPr>
      <w:rFonts w:ascii="Arial Narrow" w:hAnsi="Arial Narrow" w:cs="Arial Narrow"/>
      <w:b/>
      <w:bCs/>
      <w:sz w:val="22"/>
      <w:szCs w:val="22"/>
    </w:rPr>
  </w:style>
  <w:style w:type="character" w:customStyle="1" w:styleId="Strikethrough">
    <w:name w:val="Strikethrough"/>
    <w:uiPriority w:val="99"/>
    <w:qFormat/>
    <w:rsid w:val="00200552"/>
  </w:style>
  <w:style w:type="character" w:styleId="Nmerodelinha">
    <w:name w:val="line numbe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TextodenotaderodapChar">
    <w:name w:val="Texto de nota de rodapé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customStyle="1" w:styleId="TextodenotadefimChar">
    <w:name w:val="Texto de nota de fim Char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qFormat/>
    <w:rsid w:val="0020055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basedOn w:val="Fontepargpadro"/>
    <w:qFormat/>
    <w:rsid w:val="00200552"/>
    <w:rPr>
      <w:rFonts w:ascii="Times New Roman" w:hAnsi="Times New Roman" w:cs="Times New Roman"/>
    </w:rPr>
  </w:style>
  <w:style w:type="character" w:styleId="nfase">
    <w:name w:val="Emphasis"/>
    <w:basedOn w:val="Fontepargpadro"/>
    <w:uiPriority w:val="99"/>
    <w:qFormat/>
    <w:rsid w:val="00200552"/>
    <w:rPr>
      <w:rFonts w:ascii="Times New Roman" w:hAnsi="Times New Roman" w:cs="Times New Roman"/>
      <w:i/>
      <w:iCs/>
    </w:rPr>
  </w:style>
  <w:style w:type="character" w:customStyle="1" w:styleId="CabealhoChar">
    <w:name w:val="Cabeçalho Char"/>
    <w:basedOn w:val="Fontepargpadro"/>
    <w:uiPriority w:val="99"/>
    <w:qFormat/>
    <w:rsid w:val="00200552"/>
    <w:rPr>
      <w:rFonts w:ascii="Times New Roman" w:hAnsi="Times New Roman" w:cs="Times New Roman"/>
    </w:rPr>
  </w:style>
  <w:style w:type="character" w:customStyle="1" w:styleId="ListLabel1">
    <w:name w:val="ListLabel 1"/>
    <w:uiPriority w:val="99"/>
    <w:qFormat/>
    <w:rsid w:val="00200552"/>
    <w:rPr>
      <w:b/>
      <w:bCs/>
      <w:sz w:val="28"/>
      <w:szCs w:val="28"/>
    </w:rPr>
  </w:style>
  <w:style w:type="character" w:customStyle="1" w:styleId="ListLabel2">
    <w:name w:val="ListLabel 2"/>
    <w:uiPriority w:val="99"/>
    <w:qFormat/>
    <w:rsid w:val="00200552"/>
    <w:rPr>
      <w:b/>
      <w:bCs/>
      <w:sz w:val="28"/>
      <w:szCs w:val="28"/>
    </w:rPr>
  </w:style>
  <w:style w:type="character" w:customStyle="1" w:styleId="ListLabel3">
    <w:name w:val="ListLabel 3"/>
    <w:uiPriority w:val="99"/>
    <w:qFormat/>
    <w:rsid w:val="00200552"/>
    <w:rPr>
      <w:b/>
      <w:bCs/>
      <w:sz w:val="24"/>
      <w:szCs w:val="24"/>
    </w:rPr>
  </w:style>
  <w:style w:type="character" w:customStyle="1" w:styleId="ListLabel4">
    <w:name w:val="ListLabel 4"/>
    <w:uiPriority w:val="99"/>
    <w:qFormat/>
    <w:rsid w:val="00200552"/>
  </w:style>
  <w:style w:type="character" w:customStyle="1" w:styleId="ListLabel5">
    <w:name w:val="ListLabel 5"/>
    <w:uiPriority w:val="99"/>
    <w:qFormat/>
    <w:rsid w:val="00200552"/>
    <w:rPr>
      <w:rFonts w:eastAsia="Times New Roman"/>
    </w:rPr>
  </w:style>
  <w:style w:type="character" w:customStyle="1" w:styleId="ListLabel6">
    <w:name w:val="ListLabel 6"/>
    <w:uiPriority w:val="99"/>
    <w:qFormat/>
    <w:rsid w:val="00200552"/>
    <w:rPr>
      <w:b/>
      <w:bCs/>
    </w:rPr>
  </w:style>
  <w:style w:type="character" w:customStyle="1" w:styleId="ListLabel7">
    <w:name w:val="ListLabel 7"/>
    <w:uiPriority w:val="99"/>
    <w:qFormat/>
    <w:rsid w:val="00200552"/>
    <w:rPr>
      <w:b/>
      <w:bCs/>
    </w:rPr>
  </w:style>
  <w:style w:type="character" w:customStyle="1" w:styleId="ListLabel8">
    <w:name w:val="ListLabel 8"/>
    <w:uiPriority w:val="99"/>
    <w:qFormat/>
    <w:rsid w:val="00200552"/>
    <w:rPr>
      <w:rFonts w:eastAsia="Times New Roman"/>
    </w:rPr>
  </w:style>
  <w:style w:type="character" w:customStyle="1" w:styleId="Numeraodelinhas">
    <w:name w:val="Numeração de linhas"/>
    <w:uiPriority w:val="99"/>
    <w:rsid w:val="00200552"/>
  </w:style>
  <w:style w:type="character" w:customStyle="1" w:styleId="TtuloChar">
    <w:name w:val="Título Char"/>
    <w:basedOn w:val="Fontepargpadr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">
    <w:name w:val="Subtítulo Char"/>
    <w:basedOn w:val="Fontepargpadr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BodyTextIndent2Char">
    <w:name w:val="Body Text Inden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Fontepargpadro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basedOn w:val="Fontepargpadr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CommentTextChar">
    <w:name w:val="Comment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qFormat/>
    <w:rsid w:val="00200552"/>
    <w:rPr>
      <w:b/>
      <w:bCs/>
    </w:rPr>
  </w:style>
  <w:style w:type="character" w:customStyle="1" w:styleId="FootnoteTextChar">
    <w:name w:val="Foot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Fontepargpadr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tuloChar1">
    <w:name w:val="Título Char1"/>
    <w:basedOn w:val="Fontepargpadro"/>
    <w:link w:val="Ttulo"/>
    <w:uiPriority w:val="99"/>
    <w:qFormat/>
    <w:rsid w:val="00200552"/>
    <w:rPr>
      <w:rFonts w:ascii="Cambria" w:hAnsi="Cambria" w:cs="Cambria"/>
      <w:b/>
      <w:bCs/>
      <w:sz w:val="32"/>
      <w:szCs w:val="32"/>
    </w:rPr>
  </w:style>
  <w:style w:type="character" w:customStyle="1" w:styleId="SubttuloChar1">
    <w:name w:val="Subtítulo Char1"/>
    <w:basedOn w:val="Fontepargpadro"/>
    <w:link w:val="Subttulo"/>
    <w:uiPriority w:val="99"/>
    <w:qFormat/>
    <w:rsid w:val="00200552"/>
    <w:rPr>
      <w:rFonts w:ascii="Cambria" w:hAnsi="Cambria" w:cs="Cambr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abealhoChar2">
    <w:name w:val="Cabeçalho Char2"/>
    <w:basedOn w:val="Fontepargpadro"/>
    <w:link w:val="Header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RodapChar2">
    <w:name w:val="Rodapé Char2"/>
    <w:basedOn w:val="Fontepargpadro"/>
    <w:link w:val="Footer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200552"/>
    <w:rPr>
      <w:rFonts w:ascii="Times New Roman" w:hAnsi="Times New Roman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200552"/>
    <w:rPr>
      <w:rFonts w:ascii="Times New Roman" w:hAnsi="Times New Roman" w:cs="Times New Roman"/>
      <w:sz w:val="2"/>
      <w:szCs w:val="2"/>
    </w:rPr>
  </w:style>
  <w:style w:type="character" w:customStyle="1" w:styleId="TextodecomentrioChar1">
    <w:name w:val="Texto de comentário Char1"/>
    <w:basedOn w:val="Fontepargpadro"/>
    <w:link w:val="Textodecomentrio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qFormat/>
    <w:rsid w:val="00200552"/>
    <w:rPr>
      <w:b/>
      <w:bCs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link w:val="Textodenotadefim"/>
    <w:uiPriority w:val="99"/>
    <w:qFormat/>
    <w:rsid w:val="00200552"/>
    <w:rPr>
      <w:rFonts w:ascii="Times New Roman" w:hAnsi="Times New Roman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5E3D6B"/>
    <w:rPr>
      <w:b/>
      <w:bCs/>
    </w:rPr>
  </w:style>
  <w:style w:type="paragraph" w:styleId="Ttulo">
    <w:name w:val="Title"/>
    <w:basedOn w:val="Normal"/>
    <w:next w:val="Corpodetexto"/>
    <w:link w:val="TtuloChar1"/>
    <w:qFormat/>
    <w:rsid w:val="001209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2099E"/>
    <w:pPr>
      <w:spacing w:after="140" w:line="288" w:lineRule="auto"/>
    </w:pPr>
  </w:style>
  <w:style w:type="paragraph" w:styleId="Lista">
    <w:name w:val="List"/>
    <w:uiPriority w:val="99"/>
    <w:rsid w:val="00200552"/>
    <w:pPr>
      <w:widowControl w:val="0"/>
    </w:pPr>
  </w:style>
  <w:style w:type="paragraph" w:customStyle="1" w:styleId="Caption">
    <w:name w:val="Caption"/>
    <w:basedOn w:val="Normal"/>
    <w:qFormat/>
    <w:rsid w:val="001209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200552"/>
    <w:pPr>
      <w:suppressLineNumbers/>
    </w:pPr>
    <w:rPr>
      <w:rFonts w:ascii="Mangal" w:hAnsi="Mangal" w:cs="Mangal"/>
    </w:rPr>
  </w:style>
  <w:style w:type="paragraph" w:customStyle="1" w:styleId="Ttulo1">
    <w:name w:val="Título1"/>
    <w:basedOn w:val="Normal"/>
    <w:uiPriority w:val="99"/>
    <w:qFormat/>
    <w:rsid w:val="00200552"/>
    <w:pPr>
      <w:jc w:val="center"/>
    </w:pPr>
    <w:rPr>
      <w:rFonts w:cs="Times New Roman"/>
      <w:b/>
      <w:bCs/>
    </w:rPr>
  </w:style>
  <w:style w:type="paragraph" w:customStyle="1" w:styleId="Corpodotexto">
    <w:name w:val="Corpo do texto"/>
    <w:basedOn w:val="Normal"/>
    <w:uiPriority w:val="99"/>
    <w:qFormat/>
    <w:rsid w:val="00200552"/>
    <w:pPr>
      <w:jc w:val="both"/>
    </w:pPr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00552"/>
    <w:pPr>
      <w:spacing w:before="240"/>
      <w:ind w:left="284"/>
      <w:jc w:val="both"/>
    </w:pPr>
    <w:rPr>
      <w:rFonts w:ascii="Arial" w:hAnsi="Arial" w:cs="Arial"/>
      <w:b/>
      <w:bCs/>
    </w:rPr>
  </w:style>
  <w:style w:type="paragraph" w:customStyle="1" w:styleId="Recuodecorpodetexto1">
    <w:name w:val="Recuo de corpo de texto1"/>
    <w:basedOn w:val="Normal"/>
    <w:uiPriority w:val="99"/>
    <w:qFormat/>
    <w:rsid w:val="00200552"/>
    <w:pPr>
      <w:ind w:left="709"/>
      <w:jc w:val="both"/>
    </w:pPr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har1"/>
    <w:uiPriority w:val="99"/>
    <w:qFormat/>
    <w:rsid w:val="00200552"/>
    <w:pPr>
      <w:jc w:val="center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200552"/>
    <w:pPr>
      <w:ind w:left="709" w:hanging="709"/>
      <w:jc w:val="both"/>
    </w:pPr>
    <w:rPr>
      <w:rFonts w:ascii="Arial" w:hAnsi="Arial" w:cs="Arial"/>
      <w:sz w:val="24"/>
      <w:szCs w:val="24"/>
    </w:rPr>
  </w:style>
  <w:style w:type="paragraph" w:customStyle="1" w:styleId="Header">
    <w:name w:val="Header"/>
    <w:basedOn w:val="Normal"/>
    <w:link w:val="Cabealho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customStyle="1" w:styleId="Footer">
    <w:name w:val="Footer"/>
    <w:basedOn w:val="Normal"/>
    <w:link w:val="RodapChar2"/>
    <w:uiPriority w:val="99"/>
    <w:rsid w:val="00200552"/>
    <w:pPr>
      <w:suppressLineNumbers/>
      <w:tabs>
        <w:tab w:val="center" w:pos="4419"/>
        <w:tab w:val="right" w:pos="8838"/>
      </w:tabs>
    </w:pPr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qFormat/>
    <w:rsid w:val="00200552"/>
    <w:pPr>
      <w:jc w:val="center"/>
    </w:pPr>
    <w:rPr>
      <w:rFonts w:ascii="Arial" w:hAnsi="Arial" w:cs="Arial"/>
      <w:b/>
      <w:bCs/>
      <w:sz w:val="40"/>
      <w:szCs w:val="40"/>
    </w:rPr>
  </w:style>
  <w:style w:type="paragraph" w:styleId="Corpodetexto3">
    <w:name w:val="Body Text 3"/>
    <w:basedOn w:val="Normal"/>
    <w:link w:val="Corpodetexto3Char"/>
    <w:uiPriority w:val="99"/>
    <w:qFormat/>
    <w:rsid w:val="00200552"/>
    <w:pPr>
      <w:tabs>
        <w:tab w:val="left" w:pos="142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200552"/>
    <w:pPr>
      <w:tabs>
        <w:tab w:val="left" w:pos="1418"/>
      </w:tabs>
      <w:spacing w:after="12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qFormat/>
    <w:rsid w:val="00200552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qFormat/>
    <w:rsid w:val="00200552"/>
    <w:rPr>
      <w:rFonts w:cs="Times New Roman"/>
    </w:rPr>
  </w:style>
  <w:style w:type="paragraph" w:styleId="Assuntodocomentrio">
    <w:name w:val="annotation subject"/>
    <w:basedOn w:val="Textodecomentrio"/>
    <w:link w:val="AssuntodocomentrioChar"/>
    <w:uiPriority w:val="99"/>
    <w:qFormat/>
    <w:rsid w:val="00200552"/>
    <w:rPr>
      <w:b/>
      <w:bCs/>
    </w:rPr>
  </w:style>
  <w:style w:type="paragraph" w:styleId="Textodenotaderodap">
    <w:name w:val="footnote text"/>
    <w:basedOn w:val="Normal"/>
    <w:link w:val="Textodenotaderodap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200552"/>
    <w:pPr>
      <w:ind w:left="720"/>
    </w:pPr>
    <w:rPr>
      <w:rFonts w:ascii="Calibri" w:hAnsi="Calibri" w:cs="Calibri"/>
      <w:sz w:val="24"/>
      <w:szCs w:val="24"/>
      <w:lang w:eastAsia="ja-JP"/>
    </w:rPr>
  </w:style>
  <w:style w:type="paragraph" w:styleId="Textodenotadefim">
    <w:name w:val="endnote text"/>
    <w:basedOn w:val="Normal"/>
    <w:link w:val="TextodenotadefimChar1"/>
    <w:uiPriority w:val="99"/>
    <w:qFormat/>
    <w:rsid w:val="00200552"/>
    <w:rPr>
      <w:rFonts w:ascii="Calibri" w:hAnsi="Calibri" w:cs="Calibri"/>
      <w:sz w:val="24"/>
      <w:szCs w:val="24"/>
      <w:lang w:eastAsia="en-US"/>
    </w:rPr>
  </w:style>
  <w:style w:type="paragraph" w:customStyle="1" w:styleId="Contedodatabela">
    <w:name w:val="Conteúdo da tabela"/>
    <w:basedOn w:val="Normal"/>
    <w:uiPriority w:val="99"/>
    <w:qFormat/>
    <w:rsid w:val="00200552"/>
    <w:rPr>
      <w:rFonts w:cs="Times New Roman"/>
    </w:rPr>
  </w:style>
  <w:style w:type="paragraph" w:customStyle="1" w:styleId="Ttulodetabela">
    <w:name w:val="Título de tabela"/>
    <w:basedOn w:val="Contedodatabela"/>
    <w:uiPriority w:val="99"/>
    <w:qFormat/>
    <w:rsid w:val="00200552"/>
  </w:style>
  <w:style w:type="character" w:customStyle="1" w:styleId="Ttulo6Char3">
    <w:name w:val="Título 6 Char3"/>
    <w:basedOn w:val="Fontepargpadro"/>
    <w:link w:val="Ttulo6"/>
    <w:uiPriority w:val="99"/>
    <w:rsid w:val="00A83288"/>
    <w:rPr>
      <w:rFonts w:ascii="Arial Narrow" w:hAnsi="Arial Narrow" w:cs="Arial Narrow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D478A-5AFD-4896-A522-B6F62AE4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2245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 - SECRETARIA MUNICIPAL DE CULTURA</vt:lpstr>
    </vt:vector>
  </TitlesOfParts>
  <Company>P.M.S.P.</Company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- SECRETARIA MUNICIPAL DE CULTURA</dc:title>
  <dc:creator>d798715</dc:creator>
  <cp:lastModifiedBy>d788321</cp:lastModifiedBy>
  <cp:revision>2</cp:revision>
  <cp:lastPrinted>2016-06-07T12:26:00Z</cp:lastPrinted>
  <dcterms:created xsi:type="dcterms:W3CDTF">2016-10-17T18:13:00Z</dcterms:created>
  <dcterms:modified xsi:type="dcterms:W3CDTF">2016-10-17T18:13:00Z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P.M.S.P.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