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E51" w:rsidRPr="007F7577" w:rsidRDefault="00600E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center"/>
        <w:rPr>
          <w:rFonts w:asciiTheme="minorHAnsi" w:hAnsiTheme="minorHAnsi" w:cs="Calibri"/>
          <w:b/>
          <w:bCs/>
          <w:sz w:val="22"/>
          <w:szCs w:val="22"/>
        </w:rPr>
      </w:pPr>
    </w:p>
    <w:p w:rsidR="00600E51" w:rsidRPr="007F7577" w:rsidRDefault="008F55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7F7577">
        <w:rPr>
          <w:rFonts w:asciiTheme="minorHAnsi" w:hAnsiTheme="minorHAnsi" w:cs="Calibri"/>
          <w:b/>
          <w:bCs/>
          <w:sz w:val="22"/>
          <w:szCs w:val="22"/>
        </w:rPr>
        <w:t>ATA DA 628ª REUNIÃO ORDINÁRIA DO CONPRESP</w:t>
      </w:r>
    </w:p>
    <w:p w:rsidR="00600E51" w:rsidRPr="007F7577" w:rsidRDefault="00600E51">
      <w:pPr>
        <w:tabs>
          <w:tab w:val="left" w:pos="33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Theme="minorHAnsi" w:hAnsiTheme="minorHAnsi" w:cs="Lucida Grande"/>
          <w:b/>
          <w:bCs/>
          <w:sz w:val="22"/>
          <w:szCs w:val="22"/>
        </w:rPr>
      </w:pPr>
    </w:p>
    <w:p w:rsidR="00600E51" w:rsidRPr="007F7577" w:rsidRDefault="008F55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F7577">
        <w:rPr>
          <w:rFonts w:asciiTheme="minorHAnsi" w:hAnsiTheme="minorHAnsi" w:cs="Calibri"/>
          <w:sz w:val="22"/>
          <w:szCs w:val="22"/>
        </w:rPr>
        <w:t xml:space="preserve">O CONSELHO MUNICIPAL DE PRESERVAÇÃO DO PATRIMÔNIO HISTÓRICO, CULTURAL E AMBIENTAL DA CIDADE DE SÃO PAULO, no dia </w:t>
      </w:r>
      <w:r w:rsidRPr="007F7577">
        <w:rPr>
          <w:rFonts w:asciiTheme="minorHAnsi" w:hAnsiTheme="minorHAnsi" w:cs="Calibri"/>
          <w:b/>
          <w:bCs/>
          <w:sz w:val="22"/>
          <w:szCs w:val="22"/>
        </w:rPr>
        <w:t>12 de abril de 2016</w:t>
      </w:r>
      <w:r w:rsidRPr="007F7577">
        <w:rPr>
          <w:rFonts w:asciiTheme="minorHAnsi" w:hAnsiTheme="minorHAnsi" w:cs="Calibri"/>
          <w:sz w:val="22"/>
          <w:szCs w:val="22"/>
        </w:rPr>
        <w:t xml:space="preserve">, às 9h35, realizou sua </w:t>
      </w:r>
      <w:r w:rsidRPr="007F7577">
        <w:rPr>
          <w:rFonts w:asciiTheme="minorHAnsi" w:hAnsiTheme="minorHAnsi" w:cs="Calibri"/>
          <w:b/>
          <w:bCs/>
          <w:sz w:val="22"/>
          <w:szCs w:val="22"/>
        </w:rPr>
        <w:t>628ª Reunião Ordinária</w:t>
      </w:r>
      <w:r w:rsidRPr="007F7577">
        <w:rPr>
          <w:rFonts w:asciiTheme="minorHAnsi" w:hAnsiTheme="minorHAnsi" w:cs="Calibri"/>
          <w:sz w:val="22"/>
          <w:szCs w:val="22"/>
        </w:rPr>
        <w:t xml:space="preserve">, nas dependências do CONPRESP, à Avenida São João, 473, 7º andar, contando com a presença dos seguintes Conselheiros: Nadia </w:t>
      </w:r>
      <w:proofErr w:type="spellStart"/>
      <w:r w:rsidRPr="007F7577">
        <w:rPr>
          <w:rFonts w:asciiTheme="minorHAnsi" w:hAnsiTheme="minorHAnsi" w:cs="Calibri"/>
          <w:sz w:val="22"/>
          <w:szCs w:val="22"/>
        </w:rPr>
        <w:t>Somekh</w:t>
      </w:r>
      <w:proofErr w:type="spellEnd"/>
      <w:r w:rsidRPr="007F7577">
        <w:rPr>
          <w:rFonts w:asciiTheme="minorHAnsi" w:hAnsiTheme="minorHAnsi" w:cs="Calibri"/>
          <w:sz w:val="22"/>
          <w:szCs w:val="22"/>
        </w:rPr>
        <w:t xml:space="preserve"> – Representante do Departamento do Patrimônio Histórico – Presidente; Marco Antônio Cilento Winther – Representante Suplente da Secretaria Municipal de Cultura; Adilson Amadeu – Representante da Câmara Municipal de São Paulo; Eduardo Mikalauskas – Representante da Secretaria Municipal de Negócios Jurídicos;</w:t>
      </w:r>
      <w:proofErr w:type="gramStart"/>
      <w:r w:rsidRPr="007F7577">
        <w:rPr>
          <w:rFonts w:asciiTheme="minorHAnsi" w:hAnsiTheme="minorHAnsi" w:cs="Calibri"/>
          <w:sz w:val="22"/>
          <w:szCs w:val="22"/>
        </w:rPr>
        <w:t xml:space="preserve">  </w:t>
      </w:r>
      <w:proofErr w:type="gramEnd"/>
      <w:r w:rsidRPr="007F7577">
        <w:rPr>
          <w:rFonts w:asciiTheme="minorHAnsi" w:hAnsiTheme="minorHAnsi" w:cs="Calibri"/>
          <w:sz w:val="22"/>
          <w:szCs w:val="22"/>
        </w:rPr>
        <w:t xml:space="preserve">José Geraldo Simões Júnior – Representante do Instituto dos Arquitetos do Brasil; Alfredo Vieira da Cunha  – Representante suplente do Conselho Regional de Engenharia e Agronomia do Estado de São Paulo; Milena </w:t>
      </w:r>
      <w:proofErr w:type="spellStart"/>
      <w:r w:rsidRPr="007F7577">
        <w:rPr>
          <w:rFonts w:asciiTheme="minorHAnsi" w:hAnsiTheme="minorHAnsi" w:cs="Calibri"/>
          <w:sz w:val="22"/>
          <w:szCs w:val="22"/>
        </w:rPr>
        <w:t>Staie</w:t>
      </w:r>
      <w:proofErr w:type="spellEnd"/>
      <w:r w:rsidRPr="007F7577">
        <w:rPr>
          <w:rFonts w:asciiTheme="minorHAnsi" w:hAnsiTheme="minorHAnsi" w:cs="Calibri"/>
          <w:sz w:val="22"/>
          <w:szCs w:val="22"/>
        </w:rPr>
        <w:t xml:space="preserve"> Shikasho– Representante suplente da Secretária Municipal de Licenciamento e Penha Elizabeth Arantes Ceribelli Pacca – Representante </w:t>
      </w:r>
      <w:r w:rsidRPr="007F7577">
        <w:rPr>
          <w:rFonts w:asciiTheme="minorHAnsi" w:hAnsiTheme="minorHAnsi" w:cs="Calibri"/>
          <w:color w:val="000000"/>
          <w:sz w:val="22"/>
          <w:szCs w:val="22"/>
        </w:rPr>
        <w:t>da Secretaria Municipal de Desenvolvimento Urbano</w:t>
      </w:r>
      <w:r w:rsidRPr="007F7577">
        <w:rPr>
          <w:rFonts w:asciiTheme="minorHAnsi" w:hAnsiTheme="minorHAnsi" w:cs="Calibri"/>
          <w:sz w:val="22"/>
          <w:szCs w:val="22"/>
        </w:rPr>
        <w:t xml:space="preserve">. Participaram, assistindo à reunião: Flávia Taliberti Pereto – Representante Suplente da Secretaria Municipal de Desenvolvimento Urbano; </w:t>
      </w:r>
      <w:r w:rsidRPr="007F7577">
        <w:rPr>
          <w:rFonts w:asciiTheme="minorHAnsi" w:hAnsiTheme="minorHAnsi" w:cs="Calibri"/>
          <w:color w:val="000000"/>
          <w:sz w:val="22"/>
          <w:szCs w:val="22"/>
        </w:rPr>
        <w:t xml:space="preserve">Teresa Maria </w:t>
      </w:r>
      <w:proofErr w:type="spellStart"/>
      <w:r w:rsidRPr="007F7577">
        <w:rPr>
          <w:rFonts w:asciiTheme="minorHAnsi" w:hAnsiTheme="minorHAnsi" w:cs="Calibri"/>
          <w:color w:val="000000"/>
          <w:sz w:val="22"/>
          <w:szCs w:val="22"/>
        </w:rPr>
        <w:t>Emídio</w:t>
      </w:r>
      <w:proofErr w:type="spellEnd"/>
      <w:r w:rsidRPr="007F7577">
        <w:rPr>
          <w:rFonts w:asciiTheme="minorHAnsi" w:hAnsiTheme="minorHAnsi" w:cs="Calibri"/>
          <w:color w:val="000000"/>
          <w:sz w:val="22"/>
          <w:szCs w:val="22"/>
        </w:rPr>
        <w:t xml:space="preserve"> – Secretaria Municipal de Verde e Meio Ambiente;</w:t>
      </w:r>
      <w:proofErr w:type="gramStart"/>
      <w:r w:rsidRPr="007F7577">
        <w:rPr>
          <w:rFonts w:asciiTheme="minorHAnsi" w:hAnsiTheme="minorHAnsi" w:cs="Calibri"/>
          <w:color w:val="000000"/>
          <w:sz w:val="22"/>
          <w:szCs w:val="22"/>
        </w:rPr>
        <w:t xml:space="preserve">  </w:t>
      </w:r>
      <w:proofErr w:type="gramEnd"/>
      <w:r w:rsidRPr="007F7577">
        <w:rPr>
          <w:rFonts w:asciiTheme="minorHAnsi" w:hAnsiTheme="minorHAnsi" w:cs="Calibri"/>
          <w:color w:val="000000"/>
          <w:sz w:val="22"/>
          <w:szCs w:val="22"/>
        </w:rPr>
        <w:t xml:space="preserve">Paulo Murilo Fonseca – Mosaico Filmes; Bruno </w:t>
      </w:r>
      <w:proofErr w:type="spellStart"/>
      <w:r w:rsidRPr="007F7577">
        <w:rPr>
          <w:rFonts w:asciiTheme="minorHAnsi" w:hAnsiTheme="minorHAnsi" w:cs="Calibri"/>
          <w:color w:val="000000"/>
          <w:sz w:val="22"/>
          <w:szCs w:val="22"/>
        </w:rPr>
        <w:t>Ricco</w:t>
      </w:r>
      <w:proofErr w:type="spellEnd"/>
      <w:r w:rsidRPr="007F7577">
        <w:rPr>
          <w:rFonts w:asciiTheme="minorHAnsi" w:hAnsiTheme="minorHAnsi" w:cs="Calibri"/>
          <w:color w:val="000000"/>
          <w:sz w:val="22"/>
          <w:szCs w:val="22"/>
        </w:rPr>
        <w:t xml:space="preserve">; Sandro </w:t>
      </w:r>
      <w:proofErr w:type="spellStart"/>
      <w:r w:rsidRPr="007F7577">
        <w:rPr>
          <w:rFonts w:asciiTheme="minorHAnsi" w:hAnsiTheme="minorHAnsi" w:cs="Calibri"/>
          <w:color w:val="000000"/>
          <w:sz w:val="22"/>
          <w:szCs w:val="22"/>
        </w:rPr>
        <w:t>Merida</w:t>
      </w:r>
      <w:proofErr w:type="spellEnd"/>
      <w:r w:rsidRPr="007F7577">
        <w:rPr>
          <w:rFonts w:asciiTheme="minorHAnsi" w:hAnsiTheme="minorHAnsi" w:cs="Calibri"/>
          <w:color w:val="000000"/>
          <w:sz w:val="22"/>
          <w:szCs w:val="22"/>
        </w:rPr>
        <w:t xml:space="preserve"> – Mandato Police Neto; Carlos Alexandre Soares – Mandato Police Neto; Carlos </w:t>
      </w:r>
      <w:proofErr w:type="spellStart"/>
      <w:r w:rsidRPr="007F7577">
        <w:rPr>
          <w:rFonts w:asciiTheme="minorHAnsi" w:hAnsiTheme="minorHAnsi" w:cs="Calibri"/>
          <w:color w:val="000000"/>
          <w:sz w:val="22"/>
          <w:szCs w:val="22"/>
        </w:rPr>
        <w:t>Hoty</w:t>
      </w:r>
      <w:proofErr w:type="spellEnd"/>
      <w:r w:rsidRPr="007F7577">
        <w:rPr>
          <w:rFonts w:asciiTheme="minorHAnsi" w:hAnsiTheme="minorHAnsi" w:cs="Calibri"/>
          <w:color w:val="000000"/>
          <w:sz w:val="22"/>
          <w:szCs w:val="22"/>
        </w:rPr>
        <w:t xml:space="preserve"> – CMSP; Alice de Almeida Américo – Chefe da Seção Técnica de Monumentos e Obras Artísticas; Vanessa Correa – Chefe da Seção Técnica de Programas de Valorização do Patrimônio; Dalva Thomaz – Chefe da Seção Técnica de Levantamento e Pesquisa; Mauro Pereira – Chefe da Seção Técnica de Crítica e Tombamento; Raquel </w:t>
      </w:r>
      <w:proofErr w:type="spellStart"/>
      <w:r w:rsidRPr="007F7577">
        <w:rPr>
          <w:rFonts w:asciiTheme="minorHAnsi" w:hAnsiTheme="minorHAnsi" w:cs="Calibri"/>
          <w:color w:val="000000"/>
          <w:sz w:val="22"/>
          <w:szCs w:val="22"/>
        </w:rPr>
        <w:t>Schenkman</w:t>
      </w:r>
      <w:proofErr w:type="spellEnd"/>
      <w:r w:rsidRPr="007F7577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proofErr w:type="spellStart"/>
      <w:r w:rsidRPr="007F7577">
        <w:rPr>
          <w:rFonts w:asciiTheme="minorHAnsi" w:hAnsiTheme="minorHAnsi" w:cs="Calibri"/>
          <w:color w:val="000000"/>
          <w:sz w:val="22"/>
          <w:szCs w:val="22"/>
        </w:rPr>
        <w:t>Contier</w:t>
      </w:r>
      <w:proofErr w:type="spellEnd"/>
      <w:r w:rsidRPr="007F7577">
        <w:rPr>
          <w:rFonts w:asciiTheme="minorHAnsi" w:hAnsiTheme="minorHAnsi" w:cs="Calibri"/>
          <w:color w:val="000000"/>
          <w:sz w:val="22"/>
          <w:szCs w:val="22"/>
        </w:rPr>
        <w:t xml:space="preserve"> – Arquiteta/DPH/STCT; João Lucas N. Domingos – DPH/STCT; Tarsila </w:t>
      </w:r>
      <w:proofErr w:type="spellStart"/>
      <w:r w:rsidRPr="007F7577">
        <w:rPr>
          <w:rFonts w:asciiTheme="minorHAnsi" w:hAnsiTheme="minorHAnsi" w:cs="Calibri"/>
          <w:color w:val="000000"/>
          <w:sz w:val="22"/>
          <w:szCs w:val="22"/>
        </w:rPr>
        <w:t>Andriole</w:t>
      </w:r>
      <w:proofErr w:type="spellEnd"/>
      <w:r w:rsidRPr="007F7577">
        <w:rPr>
          <w:rFonts w:asciiTheme="minorHAnsi" w:hAnsiTheme="minorHAnsi" w:cs="Calibri"/>
          <w:color w:val="000000"/>
          <w:sz w:val="22"/>
          <w:szCs w:val="22"/>
        </w:rPr>
        <w:t xml:space="preserve"> – DPH/STCT; Luis Gustavo Bonora Vidrih Ferreira – DPH/STCT; André Carlos da Silva Braga – DPH/STPVP; Patrícia Freire da Silva Sena - Assistente do CONPRESP; Lucas de Moraes Coelho – Assistente do CONPRESP e </w:t>
      </w:r>
      <w:r w:rsidRPr="007F7577">
        <w:rPr>
          <w:rFonts w:asciiTheme="minorHAnsi" w:hAnsiTheme="minorHAnsi" w:cs="Calibri"/>
          <w:sz w:val="22"/>
          <w:szCs w:val="22"/>
        </w:rPr>
        <w:t>Danielle Cristina Dias de Santana Braga – Secretária Executiva CONPRESP</w:t>
      </w:r>
      <w:r w:rsidRPr="007F7577">
        <w:rPr>
          <w:rFonts w:asciiTheme="minorHAnsi" w:hAnsiTheme="minorHAnsi" w:cs="Calibri"/>
          <w:color w:val="000000"/>
          <w:sz w:val="22"/>
          <w:szCs w:val="22"/>
        </w:rPr>
        <w:t>.</w:t>
      </w:r>
      <w:r w:rsidRPr="007F7577">
        <w:rPr>
          <w:rFonts w:asciiTheme="minorHAnsi" w:hAnsiTheme="minorHAnsi" w:cs="Calibri"/>
          <w:sz w:val="22"/>
          <w:szCs w:val="22"/>
        </w:rPr>
        <w:t xml:space="preserve"> Foi dado início à </w:t>
      </w:r>
      <w:proofErr w:type="gramStart"/>
      <w:r w:rsidRPr="007F7577">
        <w:rPr>
          <w:rFonts w:asciiTheme="minorHAnsi" w:hAnsiTheme="minorHAnsi" w:cs="Calibri"/>
          <w:sz w:val="22"/>
          <w:szCs w:val="22"/>
        </w:rPr>
        <w:t>pauta.</w:t>
      </w:r>
      <w:proofErr w:type="gramEnd"/>
      <w:r w:rsidRPr="007F7577">
        <w:rPr>
          <w:rFonts w:asciiTheme="minorHAnsi" w:hAnsiTheme="minorHAnsi" w:cs="Calibri"/>
          <w:b/>
          <w:bCs/>
          <w:sz w:val="22"/>
          <w:szCs w:val="22"/>
        </w:rPr>
        <w:t>1</w:t>
      </w:r>
      <w:r w:rsidRPr="007F7577">
        <w:rPr>
          <w:rFonts w:asciiTheme="minorHAnsi" w:hAnsiTheme="minorHAnsi" w:cs="Calibri"/>
          <w:b/>
          <w:bCs/>
          <w:color w:val="000000"/>
          <w:sz w:val="22"/>
          <w:szCs w:val="22"/>
        </w:rPr>
        <w:t>.Leitura, discussão e aprovação da Ata da 627ª</w:t>
      </w:r>
      <w:r w:rsidRPr="007F7577">
        <w:rPr>
          <w:rFonts w:asciiTheme="minorHAnsi" w:hAnsiTheme="minorHAnsi" w:cs="Calibri"/>
          <w:color w:val="000000"/>
          <w:sz w:val="22"/>
          <w:szCs w:val="22"/>
        </w:rPr>
        <w:t xml:space="preserve">.  </w:t>
      </w:r>
      <w:proofErr w:type="gramStart"/>
      <w:r w:rsidRPr="007F7577">
        <w:rPr>
          <w:rFonts w:asciiTheme="minorHAnsi" w:hAnsiTheme="minorHAnsi" w:cs="Calibri"/>
          <w:b/>
          <w:bCs/>
          <w:color w:val="000000"/>
          <w:sz w:val="22"/>
          <w:szCs w:val="22"/>
        </w:rPr>
        <w:t>2.</w:t>
      </w:r>
      <w:proofErr w:type="gramEnd"/>
      <w:r w:rsidRPr="007F7577">
        <w:rPr>
          <w:rFonts w:asciiTheme="minorHAnsi" w:hAnsiTheme="minorHAnsi" w:cs="Calibri"/>
          <w:b/>
          <w:bCs/>
          <w:color w:val="000000"/>
          <w:sz w:val="22"/>
          <w:szCs w:val="22"/>
        </w:rPr>
        <w:t>Comunicações / Informes da Presidência e dos Conselheiros</w:t>
      </w:r>
      <w:r w:rsidRPr="007F7577">
        <w:rPr>
          <w:rFonts w:asciiTheme="minorHAnsi" w:hAnsiTheme="minorHAnsi" w:cs="Calibri"/>
          <w:color w:val="000000"/>
          <w:sz w:val="22"/>
          <w:szCs w:val="22"/>
        </w:rPr>
        <w:t xml:space="preserve">. </w:t>
      </w:r>
      <w:r w:rsidRPr="007F7577">
        <w:rPr>
          <w:rFonts w:asciiTheme="minorHAnsi" w:hAnsiTheme="minorHAnsi" w:cs="Calibri"/>
          <w:b/>
          <w:sz w:val="22"/>
          <w:szCs w:val="22"/>
        </w:rPr>
        <w:t xml:space="preserve">2.1. </w:t>
      </w:r>
      <w:r w:rsidRPr="007F7577">
        <w:rPr>
          <w:rFonts w:asciiTheme="minorHAnsi" w:hAnsiTheme="minorHAnsi" w:cs="Calibri"/>
          <w:sz w:val="22"/>
          <w:szCs w:val="22"/>
        </w:rPr>
        <w:t xml:space="preserve">Convida para a oficina “Fábrica de Restauro” que discutirá os aspectos conceituais e de atualização do tombamento do bairro da Bela Vista. A oficina será realizada no dia 15 de abril e o projeto tem como objetivo sensibilizar os proprietários e moradores para a conservação e restauro do bairro do </w:t>
      </w:r>
      <w:proofErr w:type="spellStart"/>
      <w:r w:rsidRPr="007F7577">
        <w:rPr>
          <w:rFonts w:asciiTheme="minorHAnsi" w:hAnsiTheme="minorHAnsi" w:cs="Calibri"/>
          <w:sz w:val="22"/>
          <w:szCs w:val="22"/>
        </w:rPr>
        <w:t>Bixiga</w:t>
      </w:r>
      <w:proofErr w:type="spellEnd"/>
      <w:r w:rsidRPr="007F7577">
        <w:rPr>
          <w:rFonts w:asciiTheme="minorHAnsi" w:hAnsiTheme="minorHAnsi" w:cs="Calibri"/>
          <w:sz w:val="22"/>
          <w:szCs w:val="22"/>
        </w:rPr>
        <w:t xml:space="preserve">, por meio de uma grande articulação entre universidades, restauradores, instituições de formação profissional, CAU, IAB e órgãos de patrimônio com foco na recuperação deste bairro de São Paulo. Para a Presidente é importante ir além do tombamento e concluir todo o ciclo de salvaguarda definido claramente por três etapas: o inventário, tombamento e proteção. </w:t>
      </w:r>
      <w:r w:rsidRPr="007F7577">
        <w:rPr>
          <w:rFonts w:asciiTheme="minorHAnsi" w:hAnsiTheme="minorHAnsi" w:cs="Calibri"/>
          <w:b/>
          <w:bCs/>
          <w:sz w:val="22"/>
          <w:szCs w:val="22"/>
        </w:rPr>
        <w:t xml:space="preserve">2.2. </w:t>
      </w:r>
      <w:r w:rsidRPr="007F7577">
        <w:rPr>
          <w:rFonts w:asciiTheme="minorHAnsi" w:hAnsiTheme="minorHAnsi" w:cs="Calibri"/>
          <w:sz w:val="22"/>
          <w:szCs w:val="22"/>
        </w:rPr>
        <w:t xml:space="preserve">A Presidente fala de texto do Professor </w:t>
      </w:r>
      <w:proofErr w:type="spellStart"/>
      <w:r w:rsidRPr="007F7577">
        <w:rPr>
          <w:rFonts w:asciiTheme="minorHAnsi" w:hAnsiTheme="minorHAnsi" w:cs="Calibri"/>
          <w:sz w:val="22"/>
          <w:szCs w:val="22"/>
        </w:rPr>
        <w:t>Ulpiano</w:t>
      </w:r>
      <w:proofErr w:type="spellEnd"/>
      <w:r w:rsidRPr="007F7577">
        <w:rPr>
          <w:rFonts w:asciiTheme="minorHAnsi" w:hAnsiTheme="minorHAnsi" w:cs="Calibri"/>
          <w:sz w:val="22"/>
          <w:szCs w:val="22"/>
        </w:rPr>
        <w:t xml:space="preserve"> escrito nos anos 70 em que ele cita o arquiteto italiano </w:t>
      </w:r>
      <w:proofErr w:type="spellStart"/>
      <w:r w:rsidRPr="007F7577">
        <w:rPr>
          <w:rFonts w:asciiTheme="minorHAnsi" w:hAnsiTheme="minorHAnsi" w:cs="Calibri"/>
          <w:sz w:val="22"/>
          <w:szCs w:val="22"/>
        </w:rPr>
        <w:t>Pier</w:t>
      </w:r>
      <w:proofErr w:type="spellEnd"/>
      <w:r w:rsidRPr="007F7577">
        <w:rPr>
          <w:rFonts w:asciiTheme="minorHAnsi" w:hAnsiTheme="minorHAnsi" w:cs="Calibri"/>
          <w:sz w:val="22"/>
          <w:szCs w:val="22"/>
        </w:rPr>
        <w:t xml:space="preserve"> Luigi </w:t>
      </w:r>
      <w:proofErr w:type="spellStart"/>
      <w:r w:rsidRPr="007F7577">
        <w:rPr>
          <w:rFonts w:asciiTheme="minorHAnsi" w:hAnsiTheme="minorHAnsi" w:cs="Calibri"/>
          <w:sz w:val="22"/>
          <w:szCs w:val="22"/>
        </w:rPr>
        <w:t>Cervellati</w:t>
      </w:r>
      <w:proofErr w:type="spellEnd"/>
      <w:r w:rsidRPr="007F7577">
        <w:rPr>
          <w:rFonts w:asciiTheme="minorHAnsi" w:hAnsiTheme="minorHAnsi" w:cs="Calibri"/>
          <w:sz w:val="22"/>
          <w:szCs w:val="22"/>
        </w:rPr>
        <w:t xml:space="preserve"> e a importância da preservação social na recuperação do ambiente construído. O texto foi distribuído para os Conselheiros. </w:t>
      </w:r>
      <w:r w:rsidRPr="007F7577">
        <w:rPr>
          <w:rFonts w:asciiTheme="minorHAnsi" w:hAnsiTheme="minorHAnsi" w:cs="Calibri"/>
          <w:b/>
          <w:bCs/>
          <w:sz w:val="22"/>
          <w:szCs w:val="22"/>
        </w:rPr>
        <w:t>2.3. I</w:t>
      </w:r>
      <w:r w:rsidRPr="007F7577">
        <w:rPr>
          <w:rFonts w:asciiTheme="minorHAnsi" w:hAnsiTheme="minorHAnsi" w:cs="Calibri"/>
          <w:sz w:val="22"/>
          <w:szCs w:val="22"/>
        </w:rPr>
        <w:t>nforma carta enviada ao CONPRESP por uma munícipe insatisfeita com a abertura de processo de tombamento de imóvel de sua propriedade. Para a Presidente a</w:t>
      </w:r>
      <w:proofErr w:type="gramStart"/>
      <w:r w:rsidRPr="007F7577">
        <w:rPr>
          <w:rFonts w:asciiTheme="minorHAnsi" w:hAnsiTheme="minorHAnsi" w:cs="Calibri"/>
          <w:sz w:val="22"/>
          <w:szCs w:val="22"/>
        </w:rPr>
        <w:t xml:space="preserve">  </w:t>
      </w:r>
      <w:proofErr w:type="gramEnd"/>
      <w:r w:rsidRPr="007F7577">
        <w:rPr>
          <w:rFonts w:asciiTheme="minorHAnsi" w:hAnsiTheme="minorHAnsi" w:cs="Calibri"/>
          <w:sz w:val="22"/>
          <w:szCs w:val="22"/>
        </w:rPr>
        <w:t xml:space="preserve">carta reforça a importância de projetos de </w:t>
      </w:r>
      <w:r w:rsidRPr="007F7577">
        <w:rPr>
          <w:rFonts w:asciiTheme="minorHAnsi" w:hAnsiTheme="minorHAnsi" w:cs="Calibri"/>
          <w:sz w:val="22"/>
          <w:szCs w:val="22"/>
        </w:rPr>
        <w:lastRenderedPageBreak/>
        <w:t xml:space="preserve">sensibilização da população para a temática do patrimônio cultural, como as Jornadas do Patrimônio. Questiona ainda o que o Conselho pode fazer diante da resistência de certos munícipes ante ao tombamento. O instrumento ressalta a importância daquele bem para a coletividade e não se trata de imposição autoritária, para isso a sensibilização é de extrema importância. </w:t>
      </w:r>
      <w:r w:rsidRPr="007F7577">
        <w:rPr>
          <w:rFonts w:asciiTheme="minorHAnsi" w:hAnsiTheme="minorHAnsi" w:cs="Calibri"/>
          <w:b/>
          <w:bCs/>
          <w:sz w:val="22"/>
          <w:szCs w:val="22"/>
        </w:rPr>
        <w:t xml:space="preserve">2.4. </w:t>
      </w:r>
      <w:r w:rsidRPr="007F7577">
        <w:rPr>
          <w:rFonts w:asciiTheme="minorHAnsi" w:hAnsiTheme="minorHAnsi" w:cs="Calibri"/>
          <w:sz w:val="22"/>
          <w:szCs w:val="22"/>
        </w:rPr>
        <w:t xml:space="preserve">O Conselheiro Marcelo </w:t>
      </w:r>
      <w:proofErr w:type="spellStart"/>
      <w:r w:rsidRPr="007F7577">
        <w:rPr>
          <w:rFonts w:asciiTheme="minorHAnsi" w:hAnsiTheme="minorHAnsi" w:cs="Calibri"/>
          <w:sz w:val="22"/>
          <w:szCs w:val="22"/>
        </w:rPr>
        <w:t>Manhães</w:t>
      </w:r>
      <w:proofErr w:type="spellEnd"/>
      <w:r w:rsidRPr="007F7577">
        <w:rPr>
          <w:rFonts w:asciiTheme="minorHAnsi" w:hAnsiTheme="minorHAnsi" w:cs="Calibri"/>
          <w:sz w:val="22"/>
          <w:szCs w:val="22"/>
        </w:rPr>
        <w:t xml:space="preserve"> informa andamento de Ação Civil Pública dos Arcos da Rua Jandaia. Após a aprovação do projeto de restauro o Conselheiro entrou com petição questionando o juiz responsável sobre a possibilidade de início das obras de restauro. Após questionamento o </w:t>
      </w:r>
      <w:proofErr w:type="spellStart"/>
      <w:r w:rsidRPr="007F7577">
        <w:rPr>
          <w:rFonts w:asciiTheme="minorHAnsi" w:hAnsiTheme="minorHAnsi" w:cs="Calibri"/>
          <w:sz w:val="22"/>
          <w:szCs w:val="22"/>
        </w:rPr>
        <w:t>juíz</w:t>
      </w:r>
      <w:proofErr w:type="spellEnd"/>
      <w:r w:rsidRPr="007F7577">
        <w:rPr>
          <w:rFonts w:asciiTheme="minorHAnsi" w:hAnsiTheme="minorHAnsi" w:cs="Calibri"/>
          <w:sz w:val="22"/>
          <w:szCs w:val="22"/>
        </w:rPr>
        <w:t xml:space="preserve"> se manifestou conforme segue: “Não existe nenhum provimento jurisdicional exarado nestes autos que impeça a administração de exercer sua função, de modo que não há razão alguma para que eventual </w:t>
      </w:r>
      <w:proofErr w:type="gramStart"/>
      <w:r w:rsidRPr="007F7577">
        <w:rPr>
          <w:rFonts w:asciiTheme="minorHAnsi" w:hAnsiTheme="minorHAnsi" w:cs="Calibri"/>
          <w:sz w:val="22"/>
          <w:szCs w:val="22"/>
        </w:rPr>
        <w:t>restauro</w:t>
      </w:r>
      <w:proofErr w:type="gramEnd"/>
      <w:r w:rsidRPr="007F7577">
        <w:rPr>
          <w:rFonts w:asciiTheme="minorHAnsi" w:hAnsiTheme="minorHAnsi" w:cs="Calibri"/>
          <w:sz w:val="22"/>
          <w:szCs w:val="22"/>
        </w:rPr>
        <w:t xml:space="preserve"> do patrimônio objeto desta ação seja precedido de autorização judicial. Aliás, salvo melhor análise no momento processual oportuno, eventual perda do objeto da ação somente ocorreria com a efetivação do restauro e não apenas com a mera aprovação do projeto. Ciência ao autor sobre os documentos apresentados facultando manifestação no prazo de dez dias. Depois ao Ministério Público.”. Dada a manifestação do </w:t>
      </w:r>
      <w:proofErr w:type="spellStart"/>
      <w:r w:rsidRPr="007F7577">
        <w:rPr>
          <w:rFonts w:asciiTheme="minorHAnsi" w:hAnsiTheme="minorHAnsi" w:cs="Calibri"/>
          <w:sz w:val="22"/>
          <w:szCs w:val="22"/>
        </w:rPr>
        <w:t>juíz</w:t>
      </w:r>
      <w:proofErr w:type="spellEnd"/>
      <w:r w:rsidRPr="007F7577">
        <w:rPr>
          <w:rFonts w:asciiTheme="minorHAnsi" w:hAnsiTheme="minorHAnsi" w:cs="Calibri"/>
          <w:sz w:val="22"/>
          <w:szCs w:val="22"/>
        </w:rPr>
        <w:t xml:space="preserve"> o Conselheiro sugere que se aguarde o prazo para manifestação do autor e do Ministério Público e somente após esse prazo se proceda a contratação da obra de </w:t>
      </w:r>
      <w:proofErr w:type="gramStart"/>
      <w:r w:rsidRPr="007F7577">
        <w:rPr>
          <w:rFonts w:asciiTheme="minorHAnsi" w:hAnsiTheme="minorHAnsi" w:cs="Calibri"/>
          <w:sz w:val="22"/>
          <w:szCs w:val="22"/>
        </w:rPr>
        <w:t>restauro.</w:t>
      </w:r>
      <w:proofErr w:type="gramEnd"/>
      <w:r w:rsidRPr="007F7577">
        <w:rPr>
          <w:rFonts w:asciiTheme="minorHAnsi" w:hAnsiTheme="minorHAnsi" w:cs="Calibri"/>
          <w:b/>
          <w:bCs/>
          <w:sz w:val="22"/>
          <w:szCs w:val="22"/>
        </w:rPr>
        <w:t xml:space="preserve">2.5. </w:t>
      </w:r>
      <w:r w:rsidRPr="007F7577">
        <w:rPr>
          <w:rFonts w:asciiTheme="minorHAnsi" w:hAnsiTheme="minorHAnsi" w:cs="Calibri"/>
          <w:sz w:val="22"/>
          <w:szCs w:val="22"/>
        </w:rPr>
        <w:t xml:space="preserve">A Presidente apresenta </w:t>
      </w:r>
      <w:proofErr w:type="gramStart"/>
      <w:r w:rsidRPr="007F7577">
        <w:rPr>
          <w:rFonts w:asciiTheme="minorHAnsi" w:hAnsiTheme="minorHAnsi" w:cs="Calibri"/>
          <w:sz w:val="22"/>
          <w:szCs w:val="22"/>
        </w:rPr>
        <w:t>a</w:t>
      </w:r>
      <w:proofErr w:type="gramEnd"/>
      <w:r w:rsidRPr="007F7577">
        <w:rPr>
          <w:rFonts w:asciiTheme="minorHAnsi" w:hAnsiTheme="minorHAnsi" w:cs="Calibri"/>
          <w:sz w:val="22"/>
          <w:szCs w:val="22"/>
        </w:rPr>
        <w:t xml:space="preserve"> nova chefe da Seção de Monumentos e Obras Artísticas, a arquiteta Alice Américo que recebe as boas vindos do Conselho. </w:t>
      </w:r>
      <w:r w:rsidRPr="007F7577">
        <w:rPr>
          <w:rFonts w:asciiTheme="minorHAnsi" w:hAnsiTheme="minorHAnsi" w:cs="Calibri"/>
          <w:b/>
          <w:bCs/>
          <w:sz w:val="22"/>
          <w:szCs w:val="22"/>
        </w:rPr>
        <w:t xml:space="preserve">2.6. </w:t>
      </w:r>
      <w:r w:rsidRPr="007F7577">
        <w:rPr>
          <w:rFonts w:asciiTheme="minorHAnsi" w:hAnsiTheme="minorHAnsi" w:cs="Calibri"/>
          <w:sz w:val="22"/>
          <w:szCs w:val="22"/>
        </w:rPr>
        <w:t xml:space="preserve">O Conselheiro José Geraldo propõe discussão sobre a política de preservação municipal. Para o Conselheiro, de uma maneira geral o trabalho dos órgãos de preservação se concentra em apenas duas etapas do ciclo de salvaguarda. A primeira por meio do inventário para identificação do que se pretende preservar e a segunda por meio do tombamento. Porém esse modelo de trabalho não avança para a terceira etapa que é a proteção por meio de instrumentos que garantam a manutenção daquele patrimônio. Para o Conselheiro é urgente que os órgãos passem a atuar visando </w:t>
      </w:r>
      <w:proofErr w:type="gramStart"/>
      <w:r w:rsidRPr="007F7577">
        <w:rPr>
          <w:rFonts w:asciiTheme="minorHAnsi" w:hAnsiTheme="minorHAnsi" w:cs="Calibri"/>
          <w:sz w:val="22"/>
          <w:szCs w:val="22"/>
        </w:rPr>
        <w:t>a</w:t>
      </w:r>
      <w:proofErr w:type="gramEnd"/>
      <w:r w:rsidRPr="007F7577">
        <w:rPr>
          <w:rFonts w:asciiTheme="minorHAnsi" w:hAnsiTheme="minorHAnsi" w:cs="Calibri"/>
          <w:sz w:val="22"/>
          <w:szCs w:val="22"/>
        </w:rPr>
        <w:t xml:space="preserve"> consolidação da terceira etapa. Para tanto é necessário formular articulações interinstitucionais. O Conselheiro cita mecanismos internacionais para o restauro e conservação do patrimônio por meio da redução de impostos e fontes de financiamento e propõe um tratamento de choque paralisando as duas etapas iniciais e focando na terceira etapa para que exista de fato uma política de salvaguarda completa. Para o Conselheiro Marco Winther a proposta parece simples, mas completamente fora da realidade da cidade e do DPH. O Conselheiro esclarece que a estrutura do DPH foi pensada para esse ciclo de salvaguarda, mas que as demandas crescentes na análise de projetos de intervenção e a diminuição do quadro técnico não permitiram que se </w:t>
      </w:r>
      <w:proofErr w:type="gramStart"/>
      <w:r w:rsidRPr="007F7577">
        <w:rPr>
          <w:rFonts w:asciiTheme="minorHAnsi" w:hAnsiTheme="minorHAnsi" w:cs="Calibri"/>
          <w:sz w:val="22"/>
          <w:szCs w:val="22"/>
        </w:rPr>
        <w:t>construísse</w:t>
      </w:r>
      <w:proofErr w:type="gramEnd"/>
      <w:r w:rsidRPr="007F7577">
        <w:rPr>
          <w:rFonts w:asciiTheme="minorHAnsi" w:hAnsiTheme="minorHAnsi" w:cs="Calibri"/>
          <w:sz w:val="22"/>
          <w:szCs w:val="22"/>
        </w:rPr>
        <w:t xml:space="preserve"> ações mais efetivas de preservação. O que não desqualifica o trabalho desenvolvido pelo DPH. O Conselheiro conclui que não existe uma situação em que o DPH possa partir para um choque de ação e parar de tombar e o Conselheiro lamenta se o órgão partir para esse posicionamento. Para ele ainda existe muita coisa a ser reconhecida e protegida, inclusive por diversas demandas da população no reconhecimento de bens representativos para a </w:t>
      </w:r>
      <w:proofErr w:type="gramStart"/>
      <w:r w:rsidRPr="007F7577">
        <w:rPr>
          <w:rFonts w:asciiTheme="minorHAnsi" w:hAnsiTheme="minorHAnsi" w:cs="Calibri"/>
          <w:sz w:val="22"/>
          <w:szCs w:val="22"/>
        </w:rPr>
        <w:t>cidade.</w:t>
      </w:r>
      <w:proofErr w:type="gramEnd"/>
      <w:r w:rsidRPr="007F7577">
        <w:rPr>
          <w:rFonts w:asciiTheme="minorHAnsi" w:hAnsiTheme="minorHAnsi" w:cs="Calibri"/>
          <w:sz w:val="22"/>
          <w:szCs w:val="22"/>
        </w:rPr>
        <w:t xml:space="preserve">A Conselheira Penha Pacca  concorda que o tombamento deva ser feito com mais rigor e respaldo técnico, mas discorda da análise do Conselheiro José Geraldo.  Existem políticas para a salvaguarda do patrimônio, mas por uma necessidade e realidade da própria sociedade, desigual e carente em diversas frentes, o impacto dessas </w:t>
      </w:r>
      <w:r w:rsidRPr="007F7577">
        <w:rPr>
          <w:rFonts w:asciiTheme="minorHAnsi" w:hAnsiTheme="minorHAnsi" w:cs="Calibri"/>
          <w:sz w:val="22"/>
          <w:szCs w:val="22"/>
        </w:rPr>
        <w:lastRenderedPageBreak/>
        <w:t xml:space="preserve">ações e políticas é bastante diluído. Por esse motivo é necessário que ao olhar as experiências dos países centrais essas desigualdades estruturais sejam analisadas para que as experiências possam ser adaptadas à nossa realidade. Cita ainda o FUNCAP, a Transferência do Direito de Construir e parte dos recursos do FUNDURB, como partes de uma política de preservação. </w:t>
      </w:r>
      <w:r w:rsidRPr="007F7577">
        <w:rPr>
          <w:rFonts w:asciiTheme="minorHAnsi" w:hAnsiTheme="minorHAnsi" w:cs="Calibri"/>
          <w:b/>
          <w:bCs/>
          <w:sz w:val="22"/>
          <w:szCs w:val="22"/>
        </w:rPr>
        <w:t xml:space="preserve">2.7. </w:t>
      </w:r>
      <w:r w:rsidRPr="007F7577">
        <w:rPr>
          <w:rFonts w:asciiTheme="minorHAnsi" w:hAnsiTheme="minorHAnsi" w:cs="Calibri"/>
          <w:sz w:val="22"/>
          <w:szCs w:val="22"/>
        </w:rPr>
        <w:t xml:space="preserve">A Presidente discute proposta de utilização dos recursos do FUNCAP. O Conselheiro Eduardo pede que seja autuado processo administrativo e a proposta seja analisada pela assessoria jurídica. O Conselheiro Marcelo </w:t>
      </w:r>
      <w:proofErr w:type="spellStart"/>
      <w:r w:rsidRPr="007F7577">
        <w:rPr>
          <w:rFonts w:asciiTheme="minorHAnsi" w:hAnsiTheme="minorHAnsi" w:cs="Calibri"/>
          <w:sz w:val="22"/>
          <w:szCs w:val="22"/>
        </w:rPr>
        <w:t>Manhães</w:t>
      </w:r>
      <w:proofErr w:type="spellEnd"/>
      <w:r w:rsidRPr="007F7577">
        <w:rPr>
          <w:rFonts w:asciiTheme="minorHAnsi" w:hAnsiTheme="minorHAnsi" w:cs="Calibri"/>
          <w:sz w:val="22"/>
          <w:szCs w:val="22"/>
        </w:rPr>
        <w:t xml:space="preserve"> concorda. Será autuado processo administrativo para tratar da utilização dos recursos e será deliberado em próxima </w:t>
      </w:r>
      <w:proofErr w:type="gramStart"/>
      <w:r w:rsidRPr="007F7577">
        <w:rPr>
          <w:rFonts w:asciiTheme="minorHAnsi" w:hAnsiTheme="minorHAnsi" w:cs="Calibri"/>
          <w:sz w:val="22"/>
          <w:szCs w:val="22"/>
        </w:rPr>
        <w:t>reunião.</w:t>
      </w:r>
      <w:proofErr w:type="gramEnd"/>
      <w:r w:rsidRPr="007F7577">
        <w:rPr>
          <w:rFonts w:asciiTheme="minorHAnsi" w:hAnsiTheme="minorHAnsi" w:cs="Calibri"/>
          <w:b/>
          <w:bCs/>
          <w:sz w:val="22"/>
          <w:szCs w:val="22"/>
        </w:rPr>
        <w:t xml:space="preserve">2.8. </w:t>
      </w:r>
      <w:proofErr w:type="gramStart"/>
      <w:r w:rsidRPr="007F7577">
        <w:rPr>
          <w:rFonts w:asciiTheme="minorHAnsi" w:hAnsiTheme="minorHAnsi" w:cs="Calibri"/>
          <w:sz w:val="22"/>
          <w:szCs w:val="22"/>
        </w:rPr>
        <w:t>A arquiteta</w:t>
      </w:r>
      <w:proofErr w:type="gramEnd"/>
      <w:r w:rsidRPr="007F7577">
        <w:rPr>
          <w:rFonts w:asciiTheme="minorHAnsi" w:hAnsiTheme="minorHAnsi" w:cs="Calibri"/>
          <w:sz w:val="22"/>
          <w:szCs w:val="22"/>
        </w:rPr>
        <w:t xml:space="preserve"> Raquel Furtado apresenta estudo e proposta de abertura de processo de tombamento da região da Liberdade. A proposta tem como base o IGEPAC Liberdade, produzido pelo DPH nos anos 70. </w:t>
      </w:r>
      <w:r w:rsidRPr="007F7577">
        <w:rPr>
          <w:rFonts w:asciiTheme="minorHAnsi" w:hAnsiTheme="minorHAnsi" w:cs="Calibri"/>
          <w:b/>
          <w:bCs/>
          <w:sz w:val="22"/>
          <w:szCs w:val="22"/>
        </w:rPr>
        <w:t xml:space="preserve">3. Leitura, discussão e decisão dos seguintes processos e </w:t>
      </w:r>
      <w:proofErr w:type="gramStart"/>
      <w:r w:rsidRPr="007F7577">
        <w:rPr>
          <w:rFonts w:asciiTheme="minorHAnsi" w:hAnsiTheme="minorHAnsi" w:cs="Calibri"/>
          <w:b/>
          <w:bCs/>
          <w:sz w:val="22"/>
          <w:szCs w:val="22"/>
        </w:rPr>
        <w:t>expedientes:</w:t>
      </w:r>
      <w:proofErr w:type="gramEnd"/>
      <w:r w:rsidRPr="007F7577">
        <w:rPr>
          <w:rFonts w:asciiTheme="minorHAnsi" w:hAnsiTheme="minorHAnsi" w:cs="Calibri"/>
          <w:b/>
          <w:bCs/>
          <w:sz w:val="22"/>
          <w:szCs w:val="22"/>
          <w:u w:val="single"/>
        </w:rPr>
        <w:t xml:space="preserve">3.1. </w:t>
      </w:r>
      <w:r w:rsidRPr="007F7577">
        <w:rPr>
          <w:rFonts w:asciiTheme="minorHAnsi" w:hAnsiTheme="minorHAnsi" w:cs="Calibri"/>
          <w:sz w:val="22"/>
          <w:szCs w:val="22"/>
          <w:u w:val="single"/>
        </w:rPr>
        <w:t xml:space="preserve">Processos pautados em Reuniões Anteriores, Pendentes de Deliberação Relativos </w:t>
      </w:r>
      <w:proofErr w:type="gramStart"/>
      <w:r w:rsidRPr="007F7577">
        <w:rPr>
          <w:rFonts w:asciiTheme="minorHAnsi" w:hAnsiTheme="minorHAnsi" w:cs="Calibri"/>
          <w:sz w:val="22"/>
          <w:szCs w:val="22"/>
          <w:u w:val="single"/>
        </w:rPr>
        <w:t>à</w:t>
      </w:r>
      <w:proofErr w:type="gramEnd"/>
      <w:r w:rsidRPr="007F7577">
        <w:rPr>
          <w:rFonts w:asciiTheme="minorHAnsi" w:hAnsiTheme="minorHAnsi" w:cs="Calibri"/>
          <w:sz w:val="22"/>
          <w:szCs w:val="22"/>
          <w:u w:val="single"/>
        </w:rPr>
        <w:t xml:space="preserve"> Tombamentos:</w:t>
      </w:r>
      <w:r w:rsidRPr="007F7577">
        <w:rPr>
          <w:rFonts w:asciiTheme="minorHAnsi" w:hAnsiTheme="minorHAnsi" w:cs="Calibri"/>
          <w:sz w:val="22"/>
          <w:szCs w:val="22"/>
        </w:rPr>
        <w:t xml:space="preserve">  Processo: </w:t>
      </w:r>
      <w:r w:rsidRPr="007F7577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2013-0.086.925-5: </w:t>
      </w:r>
      <w:r w:rsidRPr="007F7577">
        <w:rPr>
          <w:rFonts w:asciiTheme="minorHAnsi" w:hAnsiTheme="minorHAnsi" w:cs="Calibri"/>
          <w:color w:val="000000"/>
          <w:sz w:val="22"/>
          <w:szCs w:val="22"/>
        </w:rPr>
        <w:t xml:space="preserve">Pedro Luiz da Rocha Lima Leite Pinto – APT de 2 imóveis no bairro da Aclimação – </w:t>
      </w:r>
      <w:r w:rsidRPr="007F7577">
        <w:rPr>
          <w:rFonts w:asciiTheme="minorHAnsi" w:hAnsiTheme="minorHAnsi"/>
          <w:sz w:val="22"/>
          <w:szCs w:val="22"/>
        </w:rPr>
        <w:t>Rua Muniz de Souza, 925 e 927 - Aclimação.</w:t>
      </w:r>
      <w:r w:rsidRPr="007F7577">
        <w:rPr>
          <w:rFonts w:asciiTheme="minorHAnsi" w:hAnsiTheme="minorHAnsi" w:cs="Calibri"/>
          <w:color w:val="000000"/>
          <w:sz w:val="22"/>
          <w:szCs w:val="22"/>
        </w:rPr>
        <w:t xml:space="preserve"> Relator: </w:t>
      </w:r>
      <w:r w:rsidRPr="007F7577">
        <w:rPr>
          <w:rFonts w:asciiTheme="minorHAnsi" w:hAnsiTheme="minorHAnsi" w:cs="Calibri"/>
          <w:sz w:val="22"/>
          <w:szCs w:val="22"/>
        </w:rPr>
        <w:t xml:space="preserve">Marcelo </w:t>
      </w:r>
      <w:proofErr w:type="spellStart"/>
      <w:r w:rsidRPr="007F7577">
        <w:rPr>
          <w:rFonts w:asciiTheme="minorHAnsi" w:hAnsiTheme="minorHAnsi" w:cs="Calibri"/>
          <w:sz w:val="22"/>
          <w:szCs w:val="22"/>
        </w:rPr>
        <w:t>Manhães</w:t>
      </w:r>
      <w:proofErr w:type="spellEnd"/>
      <w:r w:rsidRPr="007F7577">
        <w:rPr>
          <w:rFonts w:asciiTheme="minorHAnsi" w:hAnsiTheme="minorHAnsi" w:cs="Calibri"/>
          <w:sz w:val="22"/>
          <w:szCs w:val="22"/>
        </w:rPr>
        <w:t xml:space="preserve">. O Conselheiro se manifesta ainda em dúvidas quanto à abertura de processo de tombamento, por não ter sido demonstrado no estudo do DPH </w:t>
      </w:r>
      <w:proofErr w:type="gramStart"/>
      <w:r w:rsidRPr="007F7577">
        <w:rPr>
          <w:rFonts w:asciiTheme="minorHAnsi" w:hAnsiTheme="minorHAnsi" w:cs="Calibri"/>
          <w:sz w:val="22"/>
          <w:szCs w:val="22"/>
        </w:rPr>
        <w:t>a</w:t>
      </w:r>
      <w:proofErr w:type="gramEnd"/>
      <w:r w:rsidRPr="007F7577">
        <w:rPr>
          <w:rFonts w:asciiTheme="minorHAnsi" w:hAnsiTheme="minorHAnsi" w:cs="Calibri"/>
          <w:sz w:val="22"/>
          <w:szCs w:val="22"/>
        </w:rPr>
        <w:t xml:space="preserve"> relevância do bem, o efetivo interesse dos imóveis para a preservação do cenário ambiental da Rua Muniz de Souza e bairro da Aclimação entre outros aspectos. O Conselheiro demonstra receio na banalização do instrumento do tombamento e pede que o estudo seja complementado para embasar a discussão e decisão do Conselho. A Presidente, embora manifeste inclinação favorável ao tombamento, acredita ser fundamental um debate mais aprofundado sobre o caso. A Presidente pede que seja levada em consideração a importância dos bens para o bairro. Por solicitação do Conselheiro relator, </w:t>
      </w:r>
      <w:r w:rsidRPr="007F7577">
        <w:rPr>
          <w:rFonts w:asciiTheme="minorHAnsi" w:hAnsiTheme="minorHAnsi" w:cs="Calibri"/>
          <w:b/>
          <w:bCs/>
          <w:sz w:val="22"/>
          <w:szCs w:val="22"/>
        </w:rPr>
        <w:t xml:space="preserve">O PROCESSO DEVERÁ RETORNAR AO DPH PARA AVALIAÇÃO DOS BENS EM RELAÇÃO AO BAIRRO E ENTORNO. </w:t>
      </w:r>
      <w:r w:rsidRPr="007F7577">
        <w:rPr>
          <w:rFonts w:asciiTheme="minorHAnsi" w:hAnsiTheme="minorHAnsi" w:cs="Calibri"/>
          <w:b/>
          <w:bCs/>
          <w:sz w:val="22"/>
          <w:szCs w:val="22"/>
          <w:u w:val="single"/>
        </w:rPr>
        <w:t xml:space="preserve">3.2. </w:t>
      </w:r>
      <w:r w:rsidRPr="007F7577">
        <w:rPr>
          <w:rFonts w:asciiTheme="minorHAnsi" w:hAnsiTheme="minorHAnsi" w:cs="Calibri"/>
          <w:sz w:val="22"/>
          <w:szCs w:val="22"/>
          <w:u w:val="single"/>
        </w:rPr>
        <w:t xml:space="preserve">Processos pautados para a 628ª Reunião Ordinária Relativos </w:t>
      </w:r>
      <w:proofErr w:type="gramStart"/>
      <w:r w:rsidRPr="007F7577">
        <w:rPr>
          <w:rFonts w:asciiTheme="minorHAnsi" w:hAnsiTheme="minorHAnsi" w:cs="Calibri"/>
          <w:sz w:val="22"/>
          <w:szCs w:val="22"/>
          <w:u w:val="single"/>
        </w:rPr>
        <w:t>à</w:t>
      </w:r>
      <w:proofErr w:type="gramEnd"/>
      <w:r w:rsidRPr="007F7577">
        <w:rPr>
          <w:rFonts w:asciiTheme="minorHAnsi" w:hAnsiTheme="minorHAnsi" w:cs="Calibri"/>
          <w:sz w:val="22"/>
          <w:szCs w:val="22"/>
          <w:u w:val="single"/>
        </w:rPr>
        <w:t xml:space="preserve"> Tombamentos:</w:t>
      </w:r>
      <w:r w:rsidRPr="007F7577">
        <w:rPr>
          <w:rFonts w:asciiTheme="minorHAnsi" w:hAnsiTheme="minorHAnsi" w:cs="Calibri"/>
          <w:sz w:val="22"/>
          <w:szCs w:val="22"/>
        </w:rPr>
        <w:t xml:space="preserve"> Processo: </w:t>
      </w:r>
      <w:r w:rsidRPr="007F7577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2004-0.102.248-6: </w:t>
      </w:r>
      <w:r w:rsidRPr="007F7577">
        <w:rPr>
          <w:rFonts w:asciiTheme="minorHAnsi" w:hAnsiTheme="minorHAnsi" w:cs="Calibri"/>
          <w:color w:val="000000"/>
          <w:sz w:val="22"/>
          <w:szCs w:val="22"/>
        </w:rPr>
        <w:t>Ação Ética &amp; Cidadania – Tombamento dos imóveis na Rua Caio Prado – Rua Caio Prado, 79, 211 e 225 - Consolação</w:t>
      </w:r>
      <w:r w:rsidRPr="007F7577">
        <w:rPr>
          <w:rFonts w:asciiTheme="minorHAnsi" w:hAnsiTheme="minorHAnsi"/>
          <w:sz w:val="22"/>
          <w:szCs w:val="22"/>
        </w:rPr>
        <w:t>.</w:t>
      </w:r>
      <w:r w:rsidRPr="007F7577">
        <w:rPr>
          <w:rFonts w:asciiTheme="minorHAnsi" w:hAnsiTheme="minorHAnsi" w:cs="Calibri"/>
          <w:color w:val="000000"/>
          <w:sz w:val="22"/>
          <w:szCs w:val="22"/>
        </w:rPr>
        <w:t xml:space="preserve"> Relator: José Geraldo. O Conselheiro comenta a proposta de proteção dos três imóveis na Rua Caio Prado. Os imóveis estão em bom estado e a proposta não prevê área envoltória por se tratar de área bastante adensada. Os três imóveis já apreciam no mapa Sara Brasil de 1930 e a tendência do Conselheiro é acompanhar o parecer do DPH. O Conselheiro Marcelo </w:t>
      </w:r>
      <w:proofErr w:type="spellStart"/>
      <w:r w:rsidRPr="007F7577">
        <w:rPr>
          <w:rFonts w:asciiTheme="minorHAnsi" w:hAnsiTheme="minorHAnsi" w:cs="Calibri"/>
          <w:color w:val="000000"/>
          <w:sz w:val="22"/>
          <w:szCs w:val="22"/>
        </w:rPr>
        <w:t>Manhães</w:t>
      </w:r>
      <w:proofErr w:type="spellEnd"/>
      <w:r w:rsidRPr="007F7577">
        <w:rPr>
          <w:rFonts w:asciiTheme="minorHAnsi" w:hAnsiTheme="minorHAnsi" w:cs="Calibri"/>
          <w:color w:val="000000"/>
          <w:sz w:val="22"/>
          <w:szCs w:val="22"/>
        </w:rPr>
        <w:t xml:space="preserve"> não se opõe à proposta</w:t>
      </w:r>
      <w:proofErr w:type="gramStart"/>
      <w:r w:rsidRPr="007F7577">
        <w:rPr>
          <w:rFonts w:asciiTheme="minorHAnsi" w:hAnsiTheme="minorHAnsi" w:cs="Calibri"/>
          <w:color w:val="000000"/>
          <w:sz w:val="22"/>
          <w:szCs w:val="22"/>
        </w:rPr>
        <w:t xml:space="preserve"> mas</w:t>
      </w:r>
      <w:proofErr w:type="gramEnd"/>
      <w:r w:rsidRPr="007F7577">
        <w:rPr>
          <w:rFonts w:asciiTheme="minorHAnsi" w:hAnsiTheme="minorHAnsi" w:cs="Calibri"/>
          <w:color w:val="000000"/>
          <w:sz w:val="22"/>
          <w:szCs w:val="22"/>
        </w:rPr>
        <w:t xml:space="preserve"> pede vistas para conhecer melhor o estudo e minuta de resolução de tombamento. Em razão do pedido de vistas efetuado pelo Conselheiro </w:t>
      </w:r>
      <w:proofErr w:type="spellStart"/>
      <w:r w:rsidRPr="007F7577">
        <w:rPr>
          <w:rFonts w:asciiTheme="minorHAnsi" w:hAnsiTheme="minorHAnsi" w:cs="Calibri"/>
          <w:color w:val="000000"/>
          <w:sz w:val="22"/>
          <w:szCs w:val="22"/>
        </w:rPr>
        <w:t>Manhães</w:t>
      </w:r>
      <w:proofErr w:type="spellEnd"/>
      <w:r w:rsidRPr="007F7577">
        <w:rPr>
          <w:rFonts w:asciiTheme="minorHAnsi" w:hAnsiTheme="minorHAnsi" w:cs="Calibri"/>
          <w:color w:val="000000"/>
          <w:sz w:val="22"/>
          <w:szCs w:val="22"/>
        </w:rPr>
        <w:t xml:space="preserve">, </w:t>
      </w:r>
      <w:r w:rsidRPr="007F7577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O PROCESSO SERÁ DELIBERADO EM PRÓXIMA REUNIÃO. </w:t>
      </w:r>
      <w:r w:rsidRPr="007F7577">
        <w:rPr>
          <w:rFonts w:asciiTheme="minorHAnsi" w:hAnsiTheme="minorHAnsi" w:cs="Calibri"/>
          <w:b/>
          <w:bCs/>
          <w:sz w:val="22"/>
          <w:szCs w:val="22"/>
        </w:rPr>
        <w:t>–</w:t>
      </w:r>
      <w:proofErr w:type="gramStart"/>
      <w:r w:rsidRPr="007F7577">
        <w:rPr>
          <w:rFonts w:asciiTheme="minorHAnsi" w:hAnsiTheme="minorHAnsi" w:cs="Calibri"/>
          <w:b/>
          <w:bCs/>
          <w:sz w:val="22"/>
          <w:szCs w:val="22"/>
        </w:rPr>
        <w:t xml:space="preserve">  </w:t>
      </w:r>
      <w:proofErr w:type="gramEnd"/>
      <w:r w:rsidRPr="007F7577">
        <w:rPr>
          <w:rFonts w:asciiTheme="minorHAnsi" w:hAnsiTheme="minorHAnsi" w:cs="Calibri"/>
          <w:sz w:val="22"/>
          <w:szCs w:val="22"/>
        </w:rPr>
        <w:t xml:space="preserve">Processo: </w:t>
      </w:r>
      <w:r w:rsidRPr="007F7577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2006-0.197.995-4: </w:t>
      </w:r>
      <w:r w:rsidRPr="007F7577">
        <w:rPr>
          <w:rFonts w:asciiTheme="minorHAnsi" w:hAnsiTheme="minorHAnsi"/>
          <w:sz w:val="22"/>
          <w:szCs w:val="22"/>
        </w:rPr>
        <w:t>CONPRESP</w:t>
      </w:r>
      <w:r w:rsidRPr="007F7577">
        <w:rPr>
          <w:rFonts w:asciiTheme="minorHAnsi" w:hAnsiTheme="minorHAnsi" w:cs="Calibri"/>
          <w:color w:val="000000"/>
          <w:sz w:val="22"/>
          <w:szCs w:val="22"/>
        </w:rPr>
        <w:t xml:space="preserve"> – Abertura de Processo de Tombamento da Chácara do </w:t>
      </w:r>
      <w:proofErr w:type="spellStart"/>
      <w:r w:rsidRPr="007F7577">
        <w:rPr>
          <w:rFonts w:asciiTheme="minorHAnsi" w:hAnsiTheme="minorHAnsi" w:cs="Calibri"/>
          <w:color w:val="000000"/>
          <w:sz w:val="22"/>
          <w:szCs w:val="22"/>
        </w:rPr>
        <w:t>Jockey</w:t>
      </w:r>
      <w:proofErr w:type="spellEnd"/>
      <w:r w:rsidRPr="007F7577">
        <w:rPr>
          <w:rFonts w:asciiTheme="minorHAnsi" w:hAnsiTheme="minorHAnsi"/>
          <w:sz w:val="22"/>
          <w:szCs w:val="22"/>
        </w:rPr>
        <w:t xml:space="preserve"> – Rua Santa </w:t>
      </w:r>
      <w:proofErr w:type="spellStart"/>
      <w:r w:rsidRPr="007F7577">
        <w:rPr>
          <w:rFonts w:asciiTheme="minorHAnsi" w:hAnsiTheme="minorHAnsi"/>
          <w:sz w:val="22"/>
          <w:szCs w:val="22"/>
        </w:rPr>
        <w:t>Crescência</w:t>
      </w:r>
      <w:proofErr w:type="spellEnd"/>
      <w:r w:rsidRPr="007F7577">
        <w:rPr>
          <w:rFonts w:asciiTheme="minorHAnsi" w:hAnsiTheme="minorHAnsi"/>
          <w:sz w:val="22"/>
          <w:szCs w:val="22"/>
        </w:rPr>
        <w:t>, 323 – Vila Sônia</w:t>
      </w:r>
      <w:r w:rsidRPr="007F7577">
        <w:rPr>
          <w:rFonts w:asciiTheme="minorHAnsi" w:hAnsiTheme="minorHAnsi" w:cs="Calibri"/>
          <w:color w:val="000000"/>
          <w:sz w:val="22"/>
          <w:szCs w:val="22"/>
        </w:rPr>
        <w:t xml:space="preserve">. Relator: </w:t>
      </w:r>
      <w:r w:rsidRPr="007F7577">
        <w:rPr>
          <w:rFonts w:asciiTheme="minorHAnsi" w:hAnsiTheme="minorHAnsi" w:cs="Calibri"/>
          <w:sz w:val="22"/>
          <w:szCs w:val="22"/>
        </w:rPr>
        <w:t xml:space="preserve">Milena Satie. A área tem sido estudada pelo DPH quando ainda pertencia ao </w:t>
      </w:r>
      <w:proofErr w:type="spellStart"/>
      <w:r w:rsidRPr="007F7577">
        <w:rPr>
          <w:rFonts w:asciiTheme="minorHAnsi" w:hAnsiTheme="minorHAnsi" w:cs="Calibri"/>
          <w:sz w:val="22"/>
          <w:szCs w:val="22"/>
        </w:rPr>
        <w:t>Jockey</w:t>
      </w:r>
      <w:proofErr w:type="spellEnd"/>
      <w:r w:rsidRPr="007F7577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7F7577">
        <w:rPr>
          <w:rFonts w:asciiTheme="minorHAnsi" w:hAnsiTheme="minorHAnsi" w:cs="Calibri"/>
          <w:sz w:val="22"/>
          <w:szCs w:val="22"/>
        </w:rPr>
        <w:t>Club</w:t>
      </w:r>
      <w:proofErr w:type="spellEnd"/>
      <w:r w:rsidRPr="007F7577">
        <w:rPr>
          <w:rFonts w:asciiTheme="minorHAnsi" w:hAnsiTheme="minorHAnsi" w:cs="Calibri"/>
          <w:sz w:val="22"/>
          <w:szCs w:val="22"/>
        </w:rPr>
        <w:t xml:space="preserve"> de São Paulo, quando a área foi transferida para a Prefeitura o DPH acompanhou a proposta de criação de parque público e a instalação de equipamentos da Secretaria do Verde e Meio Ambiente, Secretaria Municipal de Esportes e Secretaria Municipal de Cultura. Todas as intervenções empreendidas foram baseadas em diretrizes estabelecidas pelo DPH e a proposta de abertura de processo de tombamento se concentra nas edificações antes utilizadas como cocheiras, que configuram o conjunto mais significativo daquela área. Por solicitação da </w:t>
      </w:r>
      <w:r w:rsidRPr="007F7577">
        <w:rPr>
          <w:rFonts w:asciiTheme="minorHAnsi" w:hAnsiTheme="minorHAnsi" w:cs="Calibri"/>
          <w:sz w:val="22"/>
          <w:szCs w:val="22"/>
        </w:rPr>
        <w:lastRenderedPageBreak/>
        <w:t xml:space="preserve">Conselheira relatora, </w:t>
      </w:r>
      <w:r w:rsidRPr="007F7577">
        <w:rPr>
          <w:rFonts w:asciiTheme="minorHAnsi" w:hAnsiTheme="minorHAnsi" w:cs="Calibri"/>
          <w:b/>
          <w:bCs/>
          <w:sz w:val="22"/>
          <w:szCs w:val="22"/>
        </w:rPr>
        <w:t xml:space="preserve">O PROCESSO SERÁ DELIBERADO EM PRÓXIMA </w:t>
      </w:r>
      <w:proofErr w:type="gramStart"/>
      <w:r w:rsidRPr="007F7577">
        <w:rPr>
          <w:rFonts w:asciiTheme="minorHAnsi" w:hAnsiTheme="minorHAnsi" w:cs="Calibri"/>
          <w:b/>
          <w:bCs/>
          <w:sz w:val="22"/>
          <w:szCs w:val="22"/>
        </w:rPr>
        <w:t>REUNIÃO.</w:t>
      </w:r>
      <w:proofErr w:type="gramEnd"/>
      <w:r w:rsidRPr="007F7577">
        <w:rPr>
          <w:rFonts w:asciiTheme="minorHAnsi" w:hAnsiTheme="minorHAnsi" w:cs="Calibri"/>
          <w:b/>
          <w:color w:val="000000"/>
          <w:sz w:val="22"/>
          <w:szCs w:val="22"/>
          <w:u w:val="single"/>
        </w:rPr>
        <w:t xml:space="preserve">3.3 </w:t>
      </w:r>
      <w:r w:rsidRPr="007F7577">
        <w:rPr>
          <w:rFonts w:asciiTheme="minorHAnsi" w:hAnsiTheme="minorHAnsi" w:cs="Calibri"/>
          <w:color w:val="000000"/>
          <w:sz w:val="22"/>
          <w:szCs w:val="22"/>
          <w:u w:val="single"/>
        </w:rPr>
        <w:t>Processos pautados em Reuniões Anteriores, pendente de deliberação Relativos à aprovação de projetos de intervenção em bens protegidos:</w:t>
      </w:r>
      <w:r w:rsidRPr="007F7577">
        <w:rPr>
          <w:rFonts w:asciiTheme="minorHAnsi" w:hAnsiTheme="minorHAnsi" w:cs="Calibri"/>
          <w:color w:val="000000"/>
          <w:sz w:val="22"/>
          <w:szCs w:val="22"/>
        </w:rPr>
        <w:t>Processo:</w:t>
      </w:r>
      <w:r w:rsidRPr="007F7577">
        <w:rPr>
          <w:rFonts w:asciiTheme="minorHAnsi" w:hAnsiTheme="minorHAnsi" w:cs="Calibri"/>
          <w:b/>
          <w:color w:val="000000"/>
          <w:sz w:val="22"/>
          <w:szCs w:val="22"/>
        </w:rPr>
        <w:t xml:space="preserve"> 2014-0.353.033-1: </w:t>
      </w:r>
      <w:r w:rsidRPr="007F7577">
        <w:rPr>
          <w:rFonts w:asciiTheme="minorHAnsi" w:hAnsiTheme="minorHAnsi"/>
          <w:sz w:val="22"/>
          <w:szCs w:val="22"/>
        </w:rPr>
        <w:t>Carlos Alberto de Oliveira Andrade</w:t>
      </w:r>
      <w:r w:rsidRPr="007F7577">
        <w:rPr>
          <w:rFonts w:asciiTheme="minorHAnsi" w:hAnsiTheme="minorHAnsi" w:cs="Calibri"/>
          <w:color w:val="000000"/>
          <w:sz w:val="22"/>
          <w:szCs w:val="22"/>
        </w:rPr>
        <w:t xml:space="preserve"> – </w:t>
      </w:r>
      <w:proofErr w:type="spellStart"/>
      <w:r w:rsidRPr="007F7577">
        <w:rPr>
          <w:rFonts w:asciiTheme="minorHAnsi" w:hAnsiTheme="minorHAnsi"/>
          <w:sz w:val="22"/>
          <w:szCs w:val="22"/>
        </w:rPr>
        <w:t>Remembramento</w:t>
      </w:r>
      <w:proofErr w:type="spellEnd"/>
      <w:r w:rsidRPr="007F7577">
        <w:rPr>
          <w:rFonts w:asciiTheme="minorHAnsi" w:hAnsiTheme="minorHAnsi"/>
          <w:sz w:val="22"/>
          <w:szCs w:val="22"/>
        </w:rPr>
        <w:t xml:space="preserve"> de Lotes – Rua Suécia, 78 – Jardim Paulista</w:t>
      </w:r>
      <w:r w:rsidRPr="007F7577">
        <w:rPr>
          <w:rFonts w:asciiTheme="minorHAnsi" w:hAnsiTheme="minorHAnsi" w:cs="Calibri"/>
          <w:color w:val="000000"/>
          <w:sz w:val="22"/>
          <w:szCs w:val="22"/>
        </w:rPr>
        <w:t xml:space="preserve">. Relator: </w:t>
      </w:r>
      <w:r w:rsidRPr="007F7577">
        <w:rPr>
          <w:rFonts w:asciiTheme="minorHAnsi" w:hAnsiTheme="minorHAnsi" w:cs="Calibri"/>
          <w:sz w:val="22"/>
          <w:szCs w:val="22"/>
        </w:rPr>
        <w:t xml:space="preserve">Eduardo Mikalauskas. O Conselheiro relata o processo. Trata-se de </w:t>
      </w:r>
      <w:proofErr w:type="spellStart"/>
      <w:r w:rsidRPr="007F7577">
        <w:rPr>
          <w:rFonts w:asciiTheme="minorHAnsi" w:hAnsiTheme="minorHAnsi" w:cs="Calibri"/>
          <w:sz w:val="22"/>
          <w:szCs w:val="22"/>
        </w:rPr>
        <w:t>remembramento</w:t>
      </w:r>
      <w:proofErr w:type="spellEnd"/>
      <w:r w:rsidRPr="007F7577">
        <w:rPr>
          <w:rFonts w:asciiTheme="minorHAnsi" w:hAnsiTheme="minorHAnsi" w:cs="Calibri"/>
          <w:sz w:val="22"/>
          <w:szCs w:val="22"/>
        </w:rPr>
        <w:t xml:space="preserve"> de três lotes na Rua Suécia. Houve um parecer contrário do DPH, sobretudo porque haveria um prejuízo à ambiência do bairro. Posteriormente o Conselheiro representante de SEL em pedido de vistas, analisou o pedido e segundo o Conselheiro o parecer de DPH não se justificaria, uma vez que segundo a proposta do próprio loteamento o que se espera é que os lotes sejam grandes, portanto não haveria prejuízo no </w:t>
      </w:r>
      <w:proofErr w:type="spellStart"/>
      <w:r w:rsidRPr="007F7577">
        <w:rPr>
          <w:rFonts w:asciiTheme="minorHAnsi" w:hAnsiTheme="minorHAnsi" w:cs="Calibri"/>
          <w:sz w:val="22"/>
          <w:szCs w:val="22"/>
        </w:rPr>
        <w:t>remembramento</w:t>
      </w:r>
      <w:proofErr w:type="spellEnd"/>
      <w:r w:rsidRPr="007F7577">
        <w:rPr>
          <w:rFonts w:asciiTheme="minorHAnsi" w:hAnsiTheme="minorHAnsi" w:cs="Calibri"/>
          <w:sz w:val="22"/>
          <w:szCs w:val="22"/>
        </w:rPr>
        <w:t xml:space="preserve"> solicitado. O processo retornou ao DPH que em novo parecer afirmou que não haveria prejuízo à ambiência. Para o Conselheiro relator, o segundo parecer não crit</w:t>
      </w:r>
      <w:r w:rsidR="008F7137" w:rsidRPr="007F7577">
        <w:rPr>
          <w:rFonts w:asciiTheme="minorHAnsi" w:hAnsiTheme="minorHAnsi" w:cs="Calibri"/>
          <w:sz w:val="22"/>
          <w:szCs w:val="22"/>
        </w:rPr>
        <w:t>ica o primeiro, logo ambos são</w:t>
      </w:r>
      <w:r w:rsidRPr="007F7577">
        <w:rPr>
          <w:rFonts w:asciiTheme="minorHAnsi" w:hAnsiTheme="minorHAnsi" w:cs="Calibri"/>
          <w:sz w:val="22"/>
          <w:szCs w:val="22"/>
        </w:rPr>
        <w:t xml:space="preserve"> </w:t>
      </w:r>
      <w:r w:rsidR="00F10F59" w:rsidRPr="007F7577">
        <w:rPr>
          <w:rFonts w:asciiTheme="minorHAnsi" w:hAnsiTheme="minorHAnsi" w:cs="Calibri"/>
          <w:sz w:val="22"/>
          <w:szCs w:val="22"/>
        </w:rPr>
        <w:t>válidos</w:t>
      </w:r>
      <w:r w:rsidRPr="007F7577">
        <w:rPr>
          <w:rFonts w:asciiTheme="minorHAnsi" w:hAnsiTheme="minorHAnsi" w:cs="Calibri"/>
          <w:sz w:val="22"/>
          <w:szCs w:val="22"/>
        </w:rPr>
        <w:t xml:space="preserve">. Propõe que o processo seja levado para votação. Para o Conselheiro Marco a manifestação do DPH foi reconsiderada em razão da manifestação do Conselheiro de SEL. O Conselheiro José Geraldo pede vistas ao processo por se tratar de uma questão complicada uma vez que o pedido engloba três lotes. </w:t>
      </w:r>
      <w:r w:rsidRPr="007F7577">
        <w:rPr>
          <w:rFonts w:asciiTheme="minorHAnsi" w:hAnsiTheme="minorHAnsi" w:cs="Calibri"/>
          <w:b/>
          <w:bCs/>
          <w:sz w:val="22"/>
          <w:szCs w:val="22"/>
        </w:rPr>
        <w:t xml:space="preserve">O PROCESSO SERÁ DELIBERADO EM PRÓXIMA </w:t>
      </w:r>
      <w:proofErr w:type="spellStart"/>
      <w:proofErr w:type="gramStart"/>
      <w:r w:rsidRPr="007F7577">
        <w:rPr>
          <w:rFonts w:asciiTheme="minorHAnsi" w:hAnsiTheme="minorHAnsi" w:cs="Calibri"/>
          <w:b/>
          <w:bCs/>
          <w:sz w:val="22"/>
          <w:szCs w:val="22"/>
        </w:rPr>
        <w:t>REUNIÃO</w:t>
      </w:r>
      <w:r w:rsidRPr="007F7577">
        <w:rPr>
          <w:rFonts w:asciiTheme="minorHAnsi" w:hAnsiTheme="minorHAnsi" w:cs="Calibri"/>
          <w:sz w:val="22"/>
          <w:szCs w:val="22"/>
        </w:rPr>
        <w:t>em</w:t>
      </w:r>
      <w:proofErr w:type="spellEnd"/>
      <w:proofErr w:type="gramEnd"/>
      <w:r w:rsidRPr="007F7577">
        <w:rPr>
          <w:rFonts w:asciiTheme="minorHAnsi" w:hAnsiTheme="minorHAnsi" w:cs="Calibri"/>
          <w:sz w:val="22"/>
          <w:szCs w:val="22"/>
        </w:rPr>
        <w:t xml:space="preserve"> razão do pedido de vistas efetuado pelo Conselheiro Representante do IAB, José Geraldo. </w:t>
      </w:r>
      <w:r w:rsidRPr="007F7577">
        <w:rPr>
          <w:rFonts w:ascii="Calibri" w:hAnsi="Calibri" w:cs="Calibri"/>
          <w:b/>
          <w:bCs/>
          <w:color w:val="000000"/>
          <w:sz w:val="22"/>
          <w:szCs w:val="22"/>
        </w:rPr>
        <w:t xml:space="preserve">– </w:t>
      </w:r>
      <w:r w:rsidRPr="007F7577">
        <w:rPr>
          <w:rFonts w:asciiTheme="minorHAnsi" w:hAnsiTheme="minorHAnsi" w:cs="Calibri"/>
          <w:color w:val="000000"/>
          <w:sz w:val="22"/>
          <w:szCs w:val="22"/>
        </w:rPr>
        <w:t xml:space="preserve">Processo: </w:t>
      </w:r>
      <w:r w:rsidRPr="007F7577">
        <w:rPr>
          <w:rFonts w:asciiTheme="minorHAnsi" w:hAnsiTheme="minorHAnsi" w:cs="Calibri"/>
          <w:b/>
          <w:color w:val="000000"/>
          <w:sz w:val="22"/>
          <w:szCs w:val="22"/>
        </w:rPr>
        <w:t xml:space="preserve">2014-0.128.907-6: </w:t>
      </w:r>
      <w:r w:rsidRPr="007F7577">
        <w:rPr>
          <w:rFonts w:asciiTheme="minorHAnsi" w:hAnsiTheme="minorHAnsi"/>
          <w:sz w:val="22"/>
          <w:szCs w:val="22"/>
        </w:rPr>
        <w:t>INFRAERO</w:t>
      </w:r>
      <w:r w:rsidRPr="007F7577">
        <w:rPr>
          <w:rFonts w:asciiTheme="minorHAnsi" w:hAnsiTheme="minorHAnsi" w:cs="Calibri"/>
          <w:color w:val="000000"/>
          <w:sz w:val="22"/>
          <w:szCs w:val="22"/>
        </w:rPr>
        <w:t xml:space="preserve"> – </w:t>
      </w:r>
      <w:r w:rsidRPr="007F7577">
        <w:rPr>
          <w:rFonts w:asciiTheme="minorHAnsi" w:hAnsiTheme="minorHAnsi"/>
          <w:sz w:val="22"/>
          <w:szCs w:val="22"/>
        </w:rPr>
        <w:t>Reforma do Aeroporto Campo de Mate – Av. Santos Dumont, 1.979 - Santana</w:t>
      </w:r>
      <w:r w:rsidRPr="007F7577">
        <w:rPr>
          <w:rFonts w:asciiTheme="minorHAnsi" w:hAnsiTheme="minorHAnsi" w:cs="Calibri"/>
          <w:color w:val="000000"/>
          <w:sz w:val="22"/>
          <w:szCs w:val="22"/>
        </w:rPr>
        <w:t xml:space="preserve">. Relator: </w:t>
      </w:r>
      <w:r w:rsidRPr="007F7577">
        <w:rPr>
          <w:rFonts w:asciiTheme="minorHAnsi" w:hAnsiTheme="minorHAnsi" w:cs="Calibri"/>
          <w:sz w:val="22"/>
          <w:szCs w:val="22"/>
        </w:rPr>
        <w:t xml:space="preserve">Eduardo Mikalauskas. O Conselheiro lembra que existe ação que envolve o domínio da área. Em primeiro pedido a INFRAERO solicitou uma série de intervenções de reforma e o Conselheiro em primeiro relato não se opôs a nenhuma intervenção que fosse por motivos de segurança. O processo retornou ao DPH e a INFRAERO alterou o pedido inicial limitando-se a intervenção que consiste na construção de 600 metros de cerca em complemento a outra existente. Por se tratar de cerca de segurança o relato do Conselheiro é favorável ao pedido. É dado início à votação. Por unanimidade de votos dos conselheiros presentes, o pedido de </w:t>
      </w:r>
      <w:r w:rsidRPr="007F7577">
        <w:rPr>
          <w:rFonts w:asciiTheme="minorHAnsi" w:hAnsiTheme="minorHAnsi" w:cs="Calibri"/>
          <w:b/>
          <w:bCs/>
          <w:sz w:val="22"/>
          <w:szCs w:val="22"/>
        </w:rPr>
        <w:t>REFORMA DO AEROPORTO CAMPO DE MARTE</w:t>
      </w:r>
      <w:r w:rsidRPr="007F7577">
        <w:rPr>
          <w:rFonts w:asciiTheme="minorHAnsi" w:hAnsiTheme="minorHAnsi" w:cs="Calibri"/>
          <w:sz w:val="22"/>
          <w:szCs w:val="22"/>
        </w:rPr>
        <w:t xml:space="preserve"> foi </w:t>
      </w:r>
      <w:r w:rsidRPr="007F7577">
        <w:rPr>
          <w:rFonts w:asciiTheme="minorHAnsi" w:hAnsiTheme="minorHAnsi" w:cs="Calibri"/>
          <w:b/>
          <w:bCs/>
          <w:sz w:val="22"/>
          <w:szCs w:val="22"/>
        </w:rPr>
        <w:t xml:space="preserve">DEFERIDO. </w:t>
      </w:r>
      <w:r w:rsidRPr="007F7577">
        <w:rPr>
          <w:rFonts w:ascii="Calibri" w:hAnsi="Calibri" w:cs="Calibri"/>
          <w:color w:val="000000"/>
          <w:sz w:val="22"/>
          <w:szCs w:val="22"/>
        </w:rPr>
        <w:t xml:space="preserve">– Processo: </w:t>
      </w:r>
      <w:r w:rsidRPr="007F7577">
        <w:rPr>
          <w:rFonts w:ascii="Calibri" w:hAnsi="Calibri" w:cs="Calibri"/>
          <w:b/>
          <w:color w:val="000000"/>
          <w:sz w:val="22"/>
          <w:szCs w:val="22"/>
        </w:rPr>
        <w:t xml:space="preserve">2014-0.286.724-3(Ac. 2016-0.004.688-2) – </w:t>
      </w:r>
      <w:r w:rsidRPr="007F7577">
        <w:rPr>
          <w:rFonts w:ascii="Calibri" w:hAnsi="Calibri" w:cs="Calibri"/>
          <w:color w:val="000000"/>
          <w:sz w:val="22"/>
          <w:szCs w:val="22"/>
        </w:rPr>
        <w:t xml:space="preserve">RMVDPAR Administração e Participações S.A. – Reconsideração de Despacho/Reforma – Rua Cardoso de Almeida, 520 – Perdizes. Relator: Ronaldo Parente. Vistas Nadia </w:t>
      </w:r>
      <w:proofErr w:type="spellStart"/>
      <w:r w:rsidRPr="007F7577">
        <w:rPr>
          <w:rFonts w:ascii="Calibri" w:hAnsi="Calibri" w:cs="Calibri"/>
          <w:color w:val="000000"/>
          <w:sz w:val="22"/>
          <w:szCs w:val="22"/>
        </w:rPr>
        <w:t>Somekh</w:t>
      </w:r>
      <w:proofErr w:type="spellEnd"/>
      <w:r w:rsidRPr="007F7577">
        <w:rPr>
          <w:rFonts w:ascii="Calibri" w:hAnsi="Calibri" w:cs="Calibri"/>
          <w:color w:val="000000"/>
          <w:sz w:val="22"/>
          <w:szCs w:val="22"/>
        </w:rPr>
        <w:t xml:space="preserve">. </w:t>
      </w:r>
      <w:r w:rsidRPr="007F7577">
        <w:rPr>
          <w:rFonts w:ascii="Calibri" w:hAnsi="Calibri" w:cs="Calibri"/>
          <w:b/>
          <w:bCs/>
          <w:color w:val="000000"/>
          <w:sz w:val="22"/>
          <w:szCs w:val="22"/>
        </w:rPr>
        <w:t>O PROCESSO SERÁ DELIBERADO EM PRÓXIMA REUNIÃO,</w:t>
      </w:r>
      <w:r w:rsidRPr="007F7577">
        <w:rPr>
          <w:rFonts w:ascii="Calibri" w:hAnsi="Calibri" w:cs="Calibri"/>
          <w:color w:val="000000"/>
          <w:sz w:val="22"/>
          <w:szCs w:val="22"/>
        </w:rPr>
        <w:t xml:space="preserve"> em razão do pedido de vistas</w:t>
      </w:r>
      <w:proofErr w:type="gramStart"/>
      <w:r w:rsidRPr="007F7577">
        <w:rPr>
          <w:rFonts w:ascii="Calibri" w:hAnsi="Calibri" w:cs="Calibri"/>
          <w:color w:val="000000"/>
          <w:sz w:val="22"/>
          <w:szCs w:val="22"/>
        </w:rPr>
        <w:t xml:space="preserve">  </w:t>
      </w:r>
      <w:proofErr w:type="gramEnd"/>
      <w:r w:rsidRPr="007F7577">
        <w:rPr>
          <w:rFonts w:ascii="Calibri" w:hAnsi="Calibri" w:cs="Calibri"/>
          <w:color w:val="000000"/>
          <w:sz w:val="22"/>
          <w:szCs w:val="22"/>
        </w:rPr>
        <w:t xml:space="preserve">efetuado pela Presidente em reunião anterior.– </w:t>
      </w:r>
      <w:r w:rsidRPr="007F7577">
        <w:rPr>
          <w:rFonts w:asciiTheme="minorHAnsi" w:hAnsiTheme="minorHAnsi" w:cs="Calibri"/>
          <w:color w:val="000000"/>
          <w:sz w:val="22"/>
          <w:szCs w:val="22"/>
        </w:rPr>
        <w:t xml:space="preserve">Processo: </w:t>
      </w:r>
      <w:r w:rsidRPr="007F7577">
        <w:rPr>
          <w:rFonts w:asciiTheme="minorHAnsi" w:hAnsiTheme="minorHAnsi" w:cs="Calibri"/>
          <w:b/>
          <w:color w:val="000000"/>
          <w:sz w:val="22"/>
          <w:szCs w:val="22"/>
        </w:rPr>
        <w:t>2015-0.145.413-3</w:t>
      </w:r>
      <w:r w:rsidRPr="007F7577">
        <w:rPr>
          <w:rFonts w:asciiTheme="minorHAnsi" w:hAnsiTheme="minorHAnsi" w:cs="Calibri"/>
          <w:color w:val="000000"/>
          <w:sz w:val="22"/>
          <w:szCs w:val="22"/>
        </w:rPr>
        <w:t xml:space="preserve">: </w:t>
      </w:r>
      <w:proofErr w:type="spellStart"/>
      <w:r w:rsidRPr="007F7577">
        <w:rPr>
          <w:rFonts w:asciiTheme="minorHAnsi" w:hAnsiTheme="minorHAnsi" w:cs="Calibri"/>
          <w:color w:val="000000"/>
          <w:sz w:val="22"/>
          <w:szCs w:val="22"/>
        </w:rPr>
        <w:t>Linneu</w:t>
      </w:r>
      <w:proofErr w:type="spellEnd"/>
      <w:r w:rsidRPr="007F7577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proofErr w:type="spellStart"/>
      <w:r w:rsidRPr="007F7577">
        <w:rPr>
          <w:rFonts w:asciiTheme="minorHAnsi" w:hAnsiTheme="minorHAnsi" w:cs="Calibri"/>
          <w:color w:val="000000"/>
          <w:sz w:val="22"/>
          <w:szCs w:val="22"/>
        </w:rPr>
        <w:t>Cufari</w:t>
      </w:r>
      <w:proofErr w:type="spellEnd"/>
      <w:r w:rsidRPr="007F7577">
        <w:rPr>
          <w:rFonts w:asciiTheme="minorHAnsi" w:hAnsiTheme="minorHAnsi" w:cs="Calibri"/>
          <w:color w:val="000000"/>
          <w:sz w:val="22"/>
          <w:szCs w:val="22"/>
        </w:rPr>
        <w:t xml:space="preserve"> – Fundação Reconsideração de Despacho/Regularização – Rua dos Ingleses, 447 – Bela Vista. Relator: Milena Satie. Por solicitação da Conselheira </w:t>
      </w:r>
      <w:proofErr w:type="gramStart"/>
      <w:r w:rsidRPr="007F7577">
        <w:rPr>
          <w:rFonts w:asciiTheme="minorHAnsi" w:hAnsiTheme="minorHAnsi" w:cs="Calibri"/>
          <w:color w:val="000000"/>
          <w:sz w:val="22"/>
          <w:szCs w:val="22"/>
        </w:rPr>
        <w:t>relatora,</w:t>
      </w:r>
      <w:proofErr w:type="gramEnd"/>
      <w:r w:rsidRPr="007F7577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O PROCESSO SERÁ DELIBERADO EM PRÓXIMA REUNIÃO. </w:t>
      </w:r>
      <w:r w:rsidRPr="007F7577">
        <w:rPr>
          <w:rFonts w:ascii="Calibri" w:hAnsi="Calibri" w:cs="Calibri"/>
          <w:color w:val="000000"/>
          <w:sz w:val="22"/>
          <w:szCs w:val="22"/>
        </w:rPr>
        <w:t xml:space="preserve">– </w:t>
      </w:r>
      <w:r w:rsidRPr="007F7577">
        <w:rPr>
          <w:rFonts w:asciiTheme="minorHAnsi" w:hAnsiTheme="minorHAnsi" w:cs="Calibri"/>
          <w:color w:val="000000"/>
          <w:sz w:val="22"/>
          <w:szCs w:val="22"/>
        </w:rPr>
        <w:t xml:space="preserve">Processo: </w:t>
      </w:r>
      <w:r w:rsidRPr="007F7577">
        <w:rPr>
          <w:rFonts w:asciiTheme="minorHAnsi" w:hAnsiTheme="minorHAnsi" w:cs="Calibri"/>
          <w:b/>
          <w:color w:val="000000"/>
          <w:sz w:val="22"/>
          <w:szCs w:val="22"/>
        </w:rPr>
        <w:t>2015-0.152.103-5</w:t>
      </w:r>
      <w:r w:rsidRPr="007F7577">
        <w:rPr>
          <w:rFonts w:asciiTheme="minorHAnsi" w:hAnsiTheme="minorHAnsi" w:cs="Calibri"/>
          <w:color w:val="000000"/>
          <w:sz w:val="22"/>
          <w:szCs w:val="22"/>
        </w:rPr>
        <w:t xml:space="preserve">: VUNESP – Fundação para o vestibular da Universidade Estadual Paulista – Construção/Projeto Modificativo – Rua Dona </w:t>
      </w:r>
      <w:proofErr w:type="spellStart"/>
      <w:r w:rsidRPr="007F7577">
        <w:rPr>
          <w:rFonts w:asciiTheme="minorHAnsi" w:hAnsiTheme="minorHAnsi" w:cs="Calibri"/>
          <w:color w:val="000000"/>
          <w:sz w:val="22"/>
          <w:szCs w:val="22"/>
        </w:rPr>
        <w:t>Germaine</w:t>
      </w:r>
      <w:proofErr w:type="spellEnd"/>
      <w:r w:rsidRPr="007F7577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proofErr w:type="spellStart"/>
      <w:r w:rsidRPr="007F7577">
        <w:rPr>
          <w:rFonts w:asciiTheme="minorHAnsi" w:hAnsiTheme="minorHAnsi" w:cs="Calibri"/>
          <w:color w:val="000000"/>
          <w:sz w:val="22"/>
          <w:szCs w:val="22"/>
        </w:rPr>
        <w:t>Buchard</w:t>
      </w:r>
      <w:proofErr w:type="spellEnd"/>
      <w:r w:rsidRPr="007F7577">
        <w:rPr>
          <w:rFonts w:asciiTheme="minorHAnsi" w:hAnsiTheme="minorHAnsi" w:cs="Calibri"/>
          <w:color w:val="000000"/>
          <w:sz w:val="22"/>
          <w:szCs w:val="22"/>
        </w:rPr>
        <w:t xml:space="preserve">, 569 x Rua </w:t>
      </w:r>
      <w:proofErr w:type="spellStart"/>
      <w:r w:rsidRPr="007F7577">
        <w:rPr>
          <w:rFonts w:asciiTheme="minorHAnsi" w:hAnsiTheme="minorHAnsi" w:cs="Calibri"/>
          <w:color w:val="000000"/>
          <w:sz w:val="22"/>
          <w:szCs w:val="22"/>
        </w:rPr>
        <w:t>Turiassú</w:t>
      </w:r>
      <w:proofErr w:type="spellEnd"/>
      <w:r w:rsidRPr="007F7577">
        <w:rPr>
          <w:rFonts w:asciiTheme="minorHAnsi" w:hAnsiTheme="minorHAnsi" w:cs="Calibri"/>
          <w:color w:val="000000"/>
          <w:sz w:val="22"/>
          <w:szCs w:val="22"/>
        </w:rPr>
        <w:t xml:space="preserve">, s/nº. Relator: Marcelo Rossi. O Conselheiro procede </w:t>
      </w:r>
      <w:proofErr w:type="gramStart"/>
      <w:r w:rsidRPr="007F7577">
        <w:rPr>
          <w:rFonts w:asciiTheme="minorHAnsi" w:hAnsiTheme="minorHAnsi" w:cs="Calibri"/>
          <w:color w:val="000000"/>
          <w:sz w:val="22"/>
          <w:szCs w:val="22"/>
        </w:rPr>
        <w:t>a</w:t>
      </w:r>
      <w:proofErr w:type="gramEnd"/>
      <w:r w:rsidRPr="007F7577">
        <w:rPr>
          <w:rFonts w:asciiTheme="minorHAnsi" w:hAnsiTheme="minorHAnsi" w:cs="Calibri"/>
          <w:color w:val="000000"/>
          <w:sz w:val="22"/>
          <w:szCs w:val="22"/>
        </w:rPr>
        <w:t xml:space="preserve"> leitura de seu parecer. Trata-se de </w:t>
      </w:r>
      <w:proofErr w:type="spellStart"/>
      <w:r w:rsidRPr="007F7577">
        <w:rPr>
          <w:rFonts w:asciiTheme="minorHAnsi" w:hAnsiTheme="minorHAnsi" w:cs="Calibri"/>
          <w:color w:val="000000"/>
          <w:sz w:val="22"/>
          <w:szCs w:val="22"/>
        </w:rPr>
        <w:t>remembramento</w:t>
      </w:r>
      <w:proofErr w:type="spellEnd"/>
      <w:r w:rsidRPr="007F7577">
        <w:rPr>
          <w:rFonts w:asciiTheme="minorHAnsi" w:hAnsiTheme="minorHAnsi" w:cs="Calibri"/>
          <w:color w:val="000000"/>
          <w:sz w:val="22"/>
          <w:szCs w:val="22"/>
        </w:rPr>
        <w:t xml:space="preserve"> de lotes e projeto de construção em lotes localizados na área envoltória do Parque da Água Branca. Ressalta que um dos lotes a serem </w:t>
      </w:r>
      <w:proofErr w:type="spellStart"/>
      <w:r w:rsidRPr="007F7577">
        <w:rPr>
          <w:rFonts w:asciiTheme="minorHAnsi" w:hAnsiTheme="minorHAnsi" w:cs="Calibri"/>
          <w:color w:val="000000"/>
          <w:sz w:val="22"/>
          <w:szCs w:val="22"/>
        </w:rPr>
        <w:t>remembrados</w:t>
      </w:r>
      <w:proofErr w:type="spellEnd"/>
      <w:r w:rsidRPr="007F7577">
        <w:rPr>
          <w:rFonts w:asciiTheme="minorHAnsi" w:hAnsiTheme="minorHAnsi" w:cs="Calibri"/>
          <w:color w:val="000000"/>
          <w:sz w:val="22"/>
          <w:szCs w:val="22"/>
        </w:rPr>
        <w:t xml:space="preserve"> está encravado no lote, sem acesso à rua, o que impede qualquer construção no local. Com o </w:t>
      </w:r>
      <w:proofErr w:type="spellStart"/>
      <w:r w:rsidRPr="007F7577">
        <w:rPr>
          <w:rFonts w:asciiTheme="minorHAnsi" w:hAnsiTheme="minorHAnsi" w:cs="Calibri"/>
          <w:color w:val="000000"/>
          <w:sz w:val="22"/>
          <w:szCs w:val="22"/>
        </w:rPr>
        <w:t>remembramento</w:t>
      </w:r>
      <w:proofErr w:type="spellEnd"/>
      <w:r w:rsidRPr="007F7577">
        <w:rPr>
          <w:rFonts w:asciiTheme="minorHAnsi" w:hAnsiTheme="minorHAnsi" w:cs="Calibri"/>
          <w:color w:val="000000"/>
          <w:sz w:val="22"/>
          <w:szCs w:val="22"/>
        </w:rPr>
        <w:t xml:space="preserve"> o projeto de construção será passível de aprovação por não afetar a ambiência do entorno do Parque protegido. É dado início à votação. Por unanimidade de votos dos Conselheiros presentes, </w:t>
      </w:r>
      <w:r w:rsidRPr="007F7577">
        <w:rPr>
          <w:rFonts w:asciiTheme="minorHAnsi" w:hAnsiTheme="minorHAnsi" w:cs="Calibri"/>
          <w:color w:val="000000"/>
          <w:sz w:val="22"/>
          <w:szCs w:val="22"/>
        </w:rPr>
        <w:lastRenderedPageBreak/>
        <w:t xml:space="preserve">o projeto de </w:t>
      </w:r>
      <w:r w:rsidRPr="007F7577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CONSTRUÇÃO E REMEMBRAMENTO DE LOTES </w:t>
      </w:r>
      <w:r w:rsidRPr="007F7577">
        <w:rPr>
          <w:rFonts w:asciiTheme="minorHAnsi" w:hAnsiTheme="minorHAnsi" w:cs="Calibri"/>
          <w:color w:val="000000"/>
          <w:sz w:val="22"/>
          <w:szCs w:val="22"/>
        </w:rPr>
        <w:t xml:space="preserve">foi </w:t>
      </w:r>
      <w:proofErr w:type="gramStart"/>
      <w:r w:rsidRPr="007F7577">
        <w:rPr>
          <w:rFonts w:asciiTheme="minorHAnsi" w:hAnsiTheme="minorHAnsi" w:cs="Calibri"/>
          <w:b/>
          <w:bCs/>
          <w:color w:val="000000"/>
          <w:sz w:val="22"/>
          <w:szCs w:val="22"/>
        </w:rPr>
        <w:t>DEFERIDO.</w:t>
      </w:r>
      <w:proofErr w:type="gramEnd"/>
      <w:r w:rsidRPr="007F7577">
        <w:rPr>
          <w:rFonts w:asciiTheme="minorHAnsi" w:hAnsiTheme="minorHAnsi" w:cs="Calibri"/>
          <w:color w:val="000000"/>
          <w:sz w:val="22"/>
          <w:szCs w:val="22"/>
        </w:rPr>
        <w:t xml:space="preserve">–Processo: </w:t>
      </w:r>
      <w:r w:rsidRPr="007F7577">
        <w:rPr>
          <w:rFonts w:asciiTheme="minorHAnsi" w:hAnsiTheme="minorHAnsi"/>
          <w:b/>
          <w:bCs/>
          <w:sz w:val="22"/>
          <w:szCs w:val="22"/>
        </w:rPr>
        <w:t xml:space="preserve">2016-0.063.910-7: </w:t>
      </w:r>
      <w:r w:rsidRPr="007F7577">
        <w:rPr>
          <w:rFonts w:asciiTheme="minorHAnsi" w:hAnsiTheme="minorHAnsi" w:cs="Calibri"/>
          <w:color w:val="000000"/>
          <w:sz w:val="22"/>
          <w:szCs w:val="22"/>
        </w:rPr>
        <w:t xml:space="preserve">Pia Sociedade dos Missionários de São Carlos – Plano Diretor do Complexo Missão de Paz – Rua Glicério, 215 - Liberdade. Relator: Penha Pacca. A Conselheira relatora apresenta a proposta do plano diretor para </w:t>
      </w:r>
      <w:proofErr w:type="gramStart"/>
      <w:r w:rsidRPr="007F7577">
        <w:rPr>
          <w:rFonts w:asciiTheme="minorHAnsi" w:hAnsiTheme="minorHAnsi" w:cs="Calibri"/>
          <w:color w:val="000000"/>
          <w:sz w:val="22"/>
          <w:szCs w:val="22"/>
        </w:rPr>
        <w:t>o complexo Missão</w:t>
      </w:r>
      <w:proofErr w:type="gramEnd"/>
      <w:r w:rsidRPr="007F7577">
        <w:rPr>
          <w:rFonts w:asciiTheme="minorHAnsi" w:hAnsiTheme="minorHAnsi" w:cs="Calibri"/>
          <w:color w:val="000000"/>
          <w:sz w:val="22"/>
          <w:szCs w:val="22"/>
        </w:rPr>
        <w:t xml:space="preserve"> de Paz. Esclarece que a área É uma indicação da antiga Z8-200. Elogia ainda o histórico apresentado. É dado início a votação. Por unanimidade de votos dos Conselheiros Presentes, a proposta do </w:t>
      </w:r>
      <w:r w:rsidRPr="007F7577">
        <w:rPr>
          <w:rFonts w:asciiTheme="minorHAnsi" w:hAnsiTheme="minorHAnsi" w:cs="Calibri"/>
          <w:color w:val="000000"/>
          <w:sz w:val="22"/>
          <w:szCs w:val="22"/>
        </w:rPr>
        <w:tab/>
      </w:r>
      <w:r w:rsidRPr="007F7577">
        <w:rPr>
          <w:rFonts w:asciiTheme="minorHAnsi" w:hAnsiTheme="minorHAnsi" w:cs="Calibri"/>
          <w:b/>
          <w:color w:val="000000"/>
          <w:sz w:val="22"/>
          <w:szCs w:val="22"/>
        </w:rPr>
        <w:t xml:space="preserve">PLANO DIRETOR PARA O </w:t>
      </w:r>
      <w:proofErr w:type="spellStart"/>
      <w:proofErr w:type="gramStart"/>
      <w:r w:rsidRPr="007F7577">
        <w:rPr>
          <w:rFonts w:asciiTheme="minorHAnsi" w:hAnsiTheme="minorHAnsi" w:cs="Calibri"/>
          <w:b/>
          <w:color w:val="000000"/>
          <w:sz w:val="22"/>
          <w:szCs w:val="22"/>
        </w:rPr>
        <w:t>CONJUNTO</w:t>
      </w:r>
      <w:r w:rsidRPr="007F7577">
        <w:rPr>
          <w:rFonts w:ascii="Calibri" w:hAnsi="Calibri" w:cs="Tahoma"/>
          <w:bCs/>
          <w:sz w:val="22"/>
          <w:szCs w:val="22"/>
        </w:rPr>
        <w:t>que</w:t>
      </w:r>
      <w:proofErr w:type="spellEnd"/>
      <w:proofErr w:type="gramEnd"/>
      <w:r w:rsidRPr="007F7577">
        <w:rPr>
          <w:rFonts w:ascii="Calibri" w:hAnsi="Calibri" w:cs="Tahoma"/>
          <w:bCs/>
          <w:sz w:val="22"/>
          <w:szCs w:val="22"/>
        </w:rPr>
        <w:t xml:space="preserve"> abriga a Missão da Paz, composto pela Igreja Nossa Senhora da Paz, Casa do Migrante, Paróquia, Creche e demais serviços de apoio ao migrante foi </w:t>
      </w:r>
      <w:r w:rsidRPr="007F7577">
        <w:rPr>
          <w:rFonts w:ascii="Calibri" w:hAnsi="Calibri" w:cs="Tahoma"/>
          <w:b/>
          <w:bCs/>
          <w:sz w:val="22"/>
          <w:szCs w:val="22"/>
        </w:rPr>
        <w:t xml:space="preserve">DEFERIDA. </w:t>
      </w:r>
      <w:r w:rsidRPr="007F7577">
        <w:rPr>
          <w:rFonts w:asciiTheme="minorHAnsi" w:hAnsiTheme="minorHAnsi" w:cs="Calibri"/>
          <w:color w:val="000000"/>
          <w:sz w:val="22"/>
          <w:szCs w:val="22"/>
        </w:rPr>
        <w:t xml:space="preserve">–Processo: </w:t>
      </w:r>
      <w:r w:rsidRPr="007F7577">
        <w:rPr>
          <w:rFonts w:asciiTheme="minorHAnsi" w:hAnsiTheme="minorHAnsi"/>
          <w:b/>
          <w:bCs/>
          <w:sz w:val="22"/>
          <w:szCs w:val="22"/>
        </w:rPr>
        <w:t xml:space="preserve">2015-0.291.870-2: </w:t>
      </w:r>
      <w:r w:rsidRPr="007F7577">
        <w:rPr>
          <w:rFonts w:asciiTheme="minorHAnsi" w:hAnsiTheme="minorHAnsi" w:cs="Calibri"/>
          <w:color w:val="000000"/>
          <w:sz w:val="22"/>
          <w:szCs w:val="22"/>
        </w:rPr>
        <w:t xml:space="preserve">Companhia Paulista de Trens Metropolitanos CPTM – Reforma do Pátio da Lapa – Av. Raimundo Pereira de Magalhães, 200 - Lapa. Relator: Marco Winther. O Conselheiro relator informa que a proposta refere-se à instalação de </w:t>
      </w:r>
      <w:proofErr w:type="spellStart"/>
      <w:r w:rsidRPr="007F7577">
        <w:rPr>
          <w:rFonts w:asciiTheme="minorHAnsi" w:hAnsiTheme="minorHAnsi" w:cs="Calibri"/>
          <w:color w:val="000000"/>
          <w:sz w:val="22"/>
          <w:szCs w:val="22"/>
        </w:rPr>
        <w:t>saanitários</w:t>
      </w:r>
      <w:proofErr w:type="spellEnd"/>
      <w:r w:rsidRPr="007F7577">
        <w:rPr>
          <w:rFonts w:asciiTheme="minorHAnsi" w:hAnsiTheme="minorHAnsi" w:cs="Calibri"/>
          <w:color w:val="000000"/>
          <w:sz w:val="22"/>
          <w:szCs w:val="22"/>
        </w:rPr>
        <w:t xml:space="preserve"> e outras alterações na parte interna do imóvel sem descaracterizar a volumetria e elementos externos do imóvel. Por esse motivo o Conselheiro acompanha parecer favorável com recomendações, proposto pelo DPH. É dado início a votação. Por unanimidade de votos dos Conselheiros Presentes, o projeto de </w:t>
      </w:r>
      <w:r w:rsidRPr="007F7577">
        <w:rPr>
          <w:rFonts w:asciiTheme="minorHAnsi" w:hAnsiTheme="minorHAnsi" w:cs="Calibri"/>
          <w:b/>
          <w:color w:val="000000"/>
          <w:sz w:val="22"/>
          <w:szCs w:val="22"/>
        </w:rPr>
        <w:t>REFORMA INTERNA EM GALPÃO DA CPTM NO PÁTIO DA LAPA</w:t>
      </w:r>
      <w:r w:rsidRPr="007F7577">
        <w:rPr>
          <w:rFonts w:asciiTheme="minorHAnsi" w:hAnsiTheme="minorHAnsi" w:cs="Calibri"/>
          <w:color w:val="000000"/>
          <w:sz w:val="22"/>
          <w:szCs w:val="22"/>
        </w:rPr>
        <w:t xml:space="preserve"> foi</w:t>
      </w:r>
      <w:r w:rsidRPr="007F7577">
        <w:rPr>
          <w:rFonts w:asciiTheme="minorHAnsi" w:hAnsiTheme="minorHAnsi" w:cs="Calibri"/>
          <w:b/>
          <w:color w:val="000000"/>
          <w:sz w:val="22"/>
          <w:szCs w:val="22"/>
        </w:rPr>
        <w:t xml:space="preserve"> DEFERIDO COM RECOMENDAÇÕES</w:t>
      </w:r>
      <w:r w:rsidRPr="007F7577">
        <w:rPr>
          <w:rFonts w:asciiTheme="minorHAnsi" w:hAnsiTheme="minorHAnsi" w:cs="Calibri"/>
          <w:color w:val="000000"/>
          <w:sz w:val="22"/>
          <w:szCs w:val="22"/>
        </w:rPr>
        <w:t xml:space="preserve">, a saber: </w:t>
      </w:r>
      <w:r w:rsidRPr="007F7577">
        <w:rPr>
          <w:rFonts w:ascii="Calibri" w:hAnsi="Calibri" w:cs="Tahoma"/>
          <w:b/>
          <w:bCs/>
          <w:i/>
          <w:sz w:val="22"/>
          <w:szCs w:val="22"/>
        </w:rPr>
        <w:t>1)</w:t>
      </w:r>
      <w:r w:rsidRPr="007F7577">
        <w:rPr>
          <w:rFonts w:ascii="Calibri" w:hAnsi="Calibri" w:cs="Tahoma"/>
          <w:bCs/>
          <w:i/>
          <w:sz w:val="22"/>
          <w:szCs w:val="22"/>
        </w:rPr>
        <w:t xml:space="preserve">A nova parede do sanitário de visitantes a ser construída internamente à porta de aço, deverá ter acabamento distinto das paredes externas do </w:t>
      </w:r>
      <w:proofErr w:type="gramStart"/>
      <w:r w:rsidRPr="007F7577">
        <w:rPr>
          <w:rFonts w:ascii="Calibri" w:hAnsi="Calibri" w:cs="Tahoma"/>
          <w:bCs/>
          <w:i/>
          <w:sz w:val="22"/>
          <w:szCs w:val="22"/>
        </w:rPr>
        <w:t>galpão;</w:t>
      </w:r>
      <w:proofErr w:type="gramEnd"/>
      <w:r w:rsidRPr="007F7577">
        <w:rPr>
          <w:rFonts w:ascii="Calibri" w:hAnsi="Calibri" w:cs="Tahoma"/>
          <w:b/>
          <w:bCs/>
          <w:i/>
          <w:sz w:val="22"/>
          <w:szCs w:val="22"/>
        </w:rPr>
        <w:t>2)</w:t>
      </w:r>
      <w:r w:rsidRPr="007F7577">
        <w:rPr>
          <w:rFonts w:ascii="Calibri" w:hAnsi="Calibri" w:cs="Tahoma"/>
          <w:bCs/>
          <w:i/>
          <w:sz w:val="22"/>
          <w:szCs w:val="22"/>
        </w:rPr>
        <w:t xml:space="preserve"> As esquadrias a serem utilizadas nesta parede deverão ter aparência distinta das demais existentes nas fachadas do galpão;</w:t>
      </w:r>
      <w:r w:rsidRPr="007F7577">
        <w:rPr>
          <w:rFonts w:ascii="Calibri" w:hAnsi="Calibri" w:cs="Tahoma"/>
          <w:b/>
          <w:bCs/>
          <w:i/>
          <w:sz w:val="22"/>
          <w:szCs w:val="22"/>
        </w:rPr>
        <w:t>3)</w:t>
      </w:r>
      <w:r w:rsidRPr="007F7577">
        <w:rPr>
          <w:rFonts w:ascii="Calibri" w:hAnsi="Calibri" w:cs="Tahoma"/>
          <w:bCs/>
          <w:i/>
          <w:sz w:val="22"/>
          <w:szCs w:val="22"/>
        </w:rPr>
        <w:t xml:space="preserve"> Que o projeto seja submetido à apreciação da CPA – Comissão Permanente de Acessibilidade da PMSP. </w:t>
      </w:r>
      <w:r w:rsidRPr="007F7577">
        <w:rPr>
          <w:rFonts w:ascii="Calibri" w:hAnsi="Calibri" w:cs="Tahoma"/>
          <w:bCs/>
          <w:sz w:val="22"/>
          <w:szCs w:val="22"/>
        </w:rPr>
        <w:t xml:space="preserve">- </w:t>
      </w:r>
      <w:r w:rsidRPr="007F7577">
        <w:rPr>
          <w:rFonts w:ascii="Calibri" w:hAnsi="Calibri" w:cs="Tahoma"/>
          <w:bCs/>
          <w:sz w:val="22"/>
          <w:szCs w:val="22"/>
          <w:u w:val="single"/>
        </w:rPr>
        <w:t xml:space="preserve">PROCESSOS COM PROPOSTA DE INDEFERIMENTO, POR NÃO ATENDIMENTO DE COMUNIQUE-SE: </w:t>
      </w:r>
      <w:r w:rsidRPr="007F7577">
        <w:rPr>
          <w:rFonts w:ascii="Calibri" w:hAnsi="Calibri" w:cs="Tahoma"/>
          <w:bCs/>
          <w:sz w:val="22"/>
          <w:szCs w:val="22"/>
        </w:rPr>
        <w:t xml:space="preserve">Processo: </w:t>
      </w:r>
      <w:r w:rsidRPr="007F7577">
        <w:rPr>
          <w:rFonts w:ascii="Calibri" w:hAnsi="Calibri" w:cs="Tahoma"/>
          <w:b/>
          <w:bCs/>
          <w:sz w:val="22"/>
          <w:szCs w:val="22"/>
        </w:rPr>
        <w:t>2015-0.233.095-0</w:t>
      </w:r>
      <w:r w:rsidRPr="007F7577">
        <w:rPr>
          <w:rFonts w:ascii="Calibri" w:hAnsi="Calibri" w:cs="Tahoma"/>
          <w:sz w:val="22"/>
          <w:szCs w:val="22"/>
        </w:rPr>
        <w:t xml:space="preserve"> – Ronaldo Batista Novaes de Campos – Reforma – Av. </w:t>
      </w:r>
      <w:proofErr w:type="spellStart"/>
      <w:r w:rsidRPr="007F7577">
        <w:rPr>
          <w:rFonts w:ascii="Calibri" w:hAnsi="Calibri" w:cs="Tahoma"/>
          <w:sz w:val="22"/>
          <w:szCs w:val="22"/>
        </w:rPr>
        <w:t>Corifeu</w:t>
      </w:r>
      <w:proofErr w:type="spellEnd"/>
      <w:r w:rsidRPr="007F7577">
        <w:rPr>
          <w:rFonts w:ascii="Calibri" w:hAnsi="Calibri" w:cs="Tahoma"/>
          <w:sz w:val="22"/>
          <w:szCs w:val="22"/>
        </w:rPr>
        <w:t xml:space="preserve"> de Azevedo Marques, 44 – Butantã. Relator: Marco Winther. Por unanimidade de votos dos Conselheiros Presentes, o projeto de </w:t>
      </w:r>
      <w:r w:rsidRPr="007F7577">
        <w:rPr>
          <w:rFonts w:ascii="Calibri" w:hAnsi="Calibri" w:cs="Tahoma"/>
          <w:b/>
          <w:bCs/>
          <w:sz w:val="22"/>
          <w:szCs w:val="22"/>
        </w:rPr>
        <w:t xml:space="preserve">REFORMA </w:t>
      </w:r>
      <w:r w:rsidRPr="007F7577">
        <w:rPr>
          <w:rFonts w:ascii="Calibri" w:hAnsi="Calibri" w:cs="Tahoma"/>
          <w:sz w:val="22"/>
          <w:szCs w:val="22"/>
        </w:rPr>
        <w:t xml:space="preserve">foi </w:t>
      </w:r>
      <w:r w:rsidRPr="007F7577">
        <w:rPr>
          <w:rFonts w:ascii="Calibri" w:hAnsi="Calibri" w:cs="Tahoma"/>
          <w:b/>
          <w:bCs/>
          <w:sz w:val="22"/>
          <w:szCs w:val="22"/>
        </w:rPr>
        <w:t xml:space="preserve">INDEFERIDO, </w:t>
      </w:r>
      <w:r w:rsidRPr="007F7577">
        <w:rPr>
          <w:rFonts w:ascii="Calibri" w:hAnsi="Calibri" w:cs="Tahoma"/>
          <w:sz w:val="22"/>
          <w:szCs w:val="22"/>
        </w:rPr>
        <w:t xml:space="preserve">por não atendimento de comunique-se. </w:t>
      </w:r>
      <w:r w:rsidRPr="007F7577">
        <w:rPr>
          <w:rFonts w:asciiTheme="minorHAnsi" w:hAnsiTheme="minorHAnsi" w:cs="Calibri"/>
          <w:sz w:val="22"/>
          <w:szCs w:val="22"/>
        </w:rPr>
        <w:t xml:space="preserve">Nada mais havendo a ser discutido, a reunião foi encerrada às </w:t>
      </w:r>
      <w:proofErr w:type="gramStart"/>
      <w:r w:rsidRPr="007F7577">
        <w:rPr>
          <w:rFonts w:asciiTheme="minorHAnsi" w:hAnsiTheme="minorHAnsi" w:cs="Calibri"/>
          <w:b/>
          <w:bCs/>
          <w:sz w:val="22"/>
          <w:szCs w:val="22"/>
        </w:rPr>
        <w:t>11:35</w:t>
      </w:r>
      <w:proofErr w:type="gramEnd"/>
      <w:r w:rsidRPr="007F7577">
        <w:rPr>
          <w:rFonts w:asciiTheme="minorHAnsi" w:hAnsiTheme="minorHAnsi" w:cs="Calibri"/>
          <w:sz w:val="22"/>
          <w:szCs w:val="22"/>
        </w:rPr>
        <w:t>. A Ata será lavrada e, depois de achada conforme, será assinada pelos Conselheiros e publicada no Diário Oficial da Cidade.</w:t>
      </w:r>
    </w:p>
    <w:p w:rsidR="00600E51" w:rsidRPr="007F7577" w:rsidRDefault="00600E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:rsidR="00600E51" w:rsidRPr="007F7577" w:rsidRDefault="00600E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:rsidR="00600E51" w:rsidRPr="007F7577" w:rsidRDefault="007F75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F7577">
        <w:rPr>
          <w:rFonts w:asciiTheme="minorHAnsi" w:hAnsiTheme="minorHAnsi"/>
          <w:sz w:val="22"/>
          <w:szCs w:val="22"/>
        </w:rPr>
        <w:t>DOC 27/04/2016 – página 75</w:t>
      </w:r>
    </w:p>
    <w:sectPr w:rsidR="00600E51" w:rsidRPr="007F7577" w:rsidSect="00600E51">
      <w:headerReference w:type="default" r:id="rId7"/>
      <w:footerReference w:type="default" r:id="rId8"/>
      <w:pgSz w:w="11906" w:h="16838"/>
      <w:pgMar w:top="908" w:right="851" w:bottom="624" w:left="1134" w:header="851" w:footer="567" w:gutter="0"/>
      <w:cols w:space="720"/>
      <w:formProt w:val="0"/>
      <w:docGrid w:linePitch="272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E51" w:rsidRDefault="00600E51" w:rsidP="00600E51">
      <w:r>
        <w:separator/>
      </w:r>
    </w:p>
  </w:endnote>
  <w:endnote w:type="continuationSeparator" w:id="1">
    <w:p w:rsidR="00600E51" w:rsidRDefault="00600E51" w:rsidP="00600E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E51" w:rsidRDefault="007561D1">
    <w:pPr>
      <w:pStyle w:val="Rodap"/>
      <w:jc w:val="right"/>
    </w:pPr>
    <w:r>
      <w:fldChar w:fldCharType="begin"/>
    </w:r>
    <w:r w:rsidR="008F5519">
      <w:instrText>PAGE</w:instrText>
    </w:r>
    <w:r>
      <w:fldChar w:fldCharType="separate"/>
    </w:r>
    <w:r w:rsidR="007F7577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E51" w:rsidRDefault="00600E51" w:rsidP="00600E51">
      <w:r>
        <w:separator/>
      </w:r>
    </w:p>
  </w:footnote>
  <w:footnote w:type="continuationSeparator" w:id="1">
    <w:p w:rsidR="00600E51" w:rsidRDefault="00600E51" w:rsidP="00600E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68" w:type="dxa"/>
      <w:tblInd w:w="3" w:type="dxa"/>
      <w:tblCellMar>
        <w:left w:w="70" w:type="dxa"/>
        <w:right w:w="70" w:type="dxa"/>
      </w:tblCellMar>
      <w:tblLook w:val="0000"/>
    </w:tblPr>
    <w:tblGrid>
      <w:gridCol w:w="1940"/>
      <w:gridCol w:w="7628"/>
    </w:tblGrid>
    <w:tr w:rsidR="00600E51">
      <w:trPr>
        <w:trHeight w:val="707"/>
      </w:trPr>
      <w:tc>
        <w:tcPr>
          <w:tcW w:w="1940" w:type="dxa"/>
          <w:shd w:val="clear" w:color="auto" w:fill="auto"/>
        </w:tcPr>
        <w:p w:rsidR="00600E51" w:rsidRDefault="008F5519">
          <w:pPr>
            <w:rPr>
              <w:rFonts w:ascii="Arial" w:hAnsi="Arial" w:cs="Arial"/>
              <w:b/>
              <w:bCs/>
            </w:rPr>
          </w:pPr>
          <w:r>
            <w:rPr>
              <w:noProof/>
            </w:rPr>
            <w:drawing>
              <wp:inline distT="0" distB="0" distL="19050" distR="0">
                <wp:extent cx="1104900" cy="390525"/>
                <wp:effectExtent l="0" t="0" r="0" b="0"/>
                <wp:docPr id="1" name="Imagem 1" descr="logo_cultura_horizont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logo_cultura_horizont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390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27" w:type="dxa"/>
          <w:shd w:val="clear" w:color="auto" w:fill="auto"/>
        </w:tcPr>
        <w:p w:rsidR="00600E51" w:rsidRDefault="008F5519">
          <w:pPr>
            <w:spacing w:before="40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CONSELHO MUNICIPAL DE PRESERVAÇÃO DO PATRIMÔNIO HISTÓRICO,</w:t>
          </w:r>
        </w:p>
        <w:p w:rsidR="00600E51" w:rsidRDefault="008F5519">
          <w:pPr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CULTURAL E AMBIENTAL DA CIDADE DE SÃO PAULO – CONPRESP</w:t>
          </w:r>
        </w:p>
      </w:tc>
    </w:tr>
  </w:tbl>
  <w:p w:rsidR="00600E51" w:rsidRDefault="00600E5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00E51"/>
    <w:rsid w:val="00281B97"/>
    <w:rsid w:val="005B2D3C"/>
    <w:rsid w:val="00600E51"/>
    <w:rsid w:val="007561D1"/>
    <w:rsid w:val="007F7577"/>
    <w:rsid w:val="008F5519"/>
    <w:rsid w:val="008F7137"/>
    <w:rsid w:val="00F10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pt-BR" w:eastAsia="pt-BR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page number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lock Text" w:unhideWhenUsed="1"/>
    <w:lsdException w:name="Hyperlink" w:unhideWhenUsed="1"/>
    <w:lsdException w:name="Strong" w:semiHidden="0" w:uiPriority="22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200552"/>
    <w:pPr>
      <w:suppressAutoHyphens/>
    </w:pPr>
    <w:rPr>
      <w:rFonts w:ascii="Times New Roman" w:hAnsi="Times New Roman"/>
      <w:szCs w:val="20"/>
    </w:rPr>
  </w:style>
  <w:style w:type="paragraph" w:styleId="Ttulo1">
    <w:name w:val="heading 1"/>
    <w:basedOn w:val="Normal"/>
    <w:next w:val="Normal"/>
    <w:link w:val="Ttulo1Char1"/>
    <w:uiPriority w:val="99"/>
    <w:qFormat/>
    <w:rsid w:val="00200552"/>
    <w:pPr>
      <w:keepNext/>
      <w:jc w:val="both"/>
      <w:outlineLvl w:val="0"/>
    </w:pPr>
    <w:rPr>
      <w:rFonts w:ascii="Arial" w:hAnsi="Arial" w:cs="Arial"/>
      <w:sz w:val="24"/>
      <w:szCs w:val="24"/>
    </w:rPr>
  </w:style>
  <w:style w:type="paragraph" w:styleId="Ttulo2">
    <w:name w:val="heading 2"/>
    <w:basedOn w:val="Normal"/>
    <w:next w:val="Normal"/>
    <w:link w:val="Ttulo2Char1"/>
    <w:uiPriority w:val="99"/>
    <w:qFormat/>
    <w:rsid w:val="00200552"/>
    <w:pPr>
      <w:keepNext/>
      <w:jc w:val="both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2"/>
    <w:uiPriority w:val="99"/>
    <w:qFormat/>
    <w:rsid w:val="00200552"/>
    <w:pPr>
      <w:keepNext/>
      <w:outlineLvl w:val="2"/>
    </w:pPr>
    <w:rPr>
      <w:rFonts w:ascii="Arial" w:hAnsi="Arial" w:cs="Arial"/>
      <w:sz w:val="24"/>
      <w:szCs w:val="24"/>
    </w:rPr>
  </w:style>
  <w:style w:type="paragraph" w:styleId="Ttulo4">
    <w:name w:val="heading 4"/>
    <w:basedOn w:val="Normal"/>
    <w:next w:val="Normal"/>
    <w:link w:val="Ttulo4Char1"/>
    <w:uiPriority w:val="99"/>
    <w:qFormat/>
    <w:rsid w:val="00200552"/>
    <w:pPr>
      <w:keepNext/>
      <w:jc w:val="both"/>
      <w:outlineLvl w:val="3"/>
    </w:pPr>
    <w:rPr>
      <w:rFonts w:ascii="Arial" w:hAnsi="Arial" w:cs="Arial"/>
      <w:i/>
      <w:iCs/>
      <w:sz w:val="24"/>
      <w:szCs w:val="24"/>
    </w:rPr>
  </w:style>
  <w:style w:type="paragraph" w:styleId="Ttulo5">
    <w:name w:val="heading 5"/>
    <w:basedOn w:val="Normal"/>
    <w:next w:val="Normal"/>
    <w:link w:val="Ttulo5Char1"/>
    <w:uiPriority w:val="99"/>
    <w:qFormat/>
    <w:rsid w:val="00200552"/>
    <w:pPr>
      <w:keepNext/>
      <w:jc w:val="both"/>
      <w:outlineLvl w:val="4"/>
    </w:pPr>
    <w:rPr>
      <w:rFonts w:ascii="Arial" w:hAnsi="Arial" w:cs="Arial"/>
      <w:i/>
      <w:iCs/>
      <w:sz w:val="18"/>
      <w:szCs w:val="18"/>
    </w:rPr>
  </w:style>
  <w:style w:type="paragraph" w:styleId="Ttulo6">
    <w:name w:val="heading 6"/>
    <w:basedOn w:val="Normal"/>
    <w:next w:val="Normal"/>
    <w:link w:val="Ttulo6Char2"/>
    <w:uiPriority w:val="99"/>
    <w:qFormat/>
    <w:rsid w:val="00200552"/>
    <w:pPr>
      <w:keepNext/>
      <w:jc w:val="center"/>
      <w:outlineLvl w:val="5"/>
    </w:pPr>
    <w:rPr>
      <w:rFonts w:ascii="Arial Narrow" w:hAnsi="Arial Narrow" w:cs="Arial Narrow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1"/>
    <w:uiPriority w:val="99"/>
    <w:qFormat/>
    <w:rsid w:val="00200552"/>
    <w:pPr>
      <w:keepNext/>
      <w:outlineLvl w:val="6"/>
    </w:pPr>
    <w:rPr>
      <w:rFonts w:cs="Times New Roman"/>
      <w:sz w:val="28"/>
      <w:szCs w:val="28"/>
    </w:rPr>
  </w:style>
  <w:style w:type="paragraph" w:styleId="Ttulo8">
    <w:name w:val="heading 8"/>
    <w:basedOn w:val="Normal"/>
    <w:next w:val="Normal"/>
    <w:link w:val="Ttulo8Char1"/>
    <w:uiPriority w:val="99"/>
    <w:qFormat/>
    <w:rsid w:val="00200552"/>
    <w:pPr>
      <w:keepNext/>
      <w:jc w:val="center"/>
      <w:outlineLvl w:val="7"/>
    </w:pPr>
    <w:rPr>
      <w:rFonts w:ascii="Arial" w:hAnsi="Arial" w:cs="Arial"/>
      <w:sz w:val="24"/>
      <w:szCs w:val="24"/>
    </w:rPr>
  </w:style>
  <w:style w:type="paragraph" w:styleId="Ttulo9">
    <w:name w:val="heading 9"/>
    <w:basedOn w:val="Normal"/>
    <w:next w:val="Normal"/>
    <w:link w:val="Ttulo9Char1"/>
    <w:uiPriority w:val="99"/>
    <w:qFormat/>
    <w:rsid w:val="00200552"/>
    <w:pPr>
      <w:keepNext/>
      <w:ind w:left="709"/>
      <w:jc w:val="both"/>
      <w:outlineLvl w:val="8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1">
    <w:name w:val="Título 1 Char1"/>
    <w:basedOn w:val="Fontepargpadro"/>
    <w:link w:val="Ttulo1"/>
    <w:uiPriority w:val="99"/>
    <w:qFormat/>
    <w:rsid w:val="00200552"/>
    <w:rPr>
      <w:rFonts w:ascii="Cambria" w:hAnsi="Cambria" w:cs="Cambria"/>
      <w:b/>
      <w:bCs/>
      <w:sz w:val="32"/>
      <w:szCs w:val="32"/>
    </w:rPr>
  </w:style>
  <w:style w:type="character" w:customStyle="1" w:styleId="Ttulo2Char1">
    <w:name w:val="Título 2 Char1"/>
    <w:basedOn w:val="Fontepargpadro"/>
    <w:link w:val="Ttulo2"/>
    <w:uiPriority w:val="99"/>
    <w:qFormat/>
    <w:rsid w:val="00200552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har2">
    <w:name w:val="Título 3 Char2"/>
    <w:basedOn w:val="Fontepargpadro"/>
    <w:link w:val="Ttulo3"/>
    <w:uiPriority w:val="99"/>
    <w:qFormat/>
    <w:rsid w:val="00200552"/>
    <w:rPr>
      <w:rFonts w:ascii="Cambria" w:hAnsi="Cambria" w:cs="Cambria"/>
      <w:b/>
      <w:bCs/>
      <w:sz w:val="26"/>
      <w:szCs w:val="26"/>
    </w:rPr>
  </w:style>
  <w:style w:type="character" w:customStyle="1" w:styleId="Ttulo4Char1">
    <w:name w:val="Título 4 Char1"/>
    <w:basedOn w:val="Fontepargpadro"/>
    <w:link w:val="Ttulo4"/>
    <w:uiPriority w:val="99"/>
    <w:qFormat/>
    <w:rsid w:val="00200552"/>
    <w:rPr>
      <w:rFonts w:ascii="Times New Roman" w:hAnsi="Times New Roman" w:cs="Times New Roman"/>
      <w:b/>
      <w:bCs/>
      <w:sz w:val="28"/>
      <w:szCs w:val="28"/>
    </w:rPr>
  </w:style>
  <w:style w:type="character" w:customStyle="1" w:styleId="Ttulo5Char1">
    <w:name w:val="Título 5 Char1"/>
    <w:basedOn w:val="Fontepargpadro"/>
    <w:link w:val="Ttulo5"/>
    <w:uiPriority w:val="99"/>
    <w:qFormat/>
    <w:rsid w:val="00200552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Ttulo6Char2">
    <w:name w:val="Título 6 Char2"/>
    <w:basedOn w:val="Fontepargpadro"/>
    <w:link w:val="Ttulo6"/>
    <w:uiPriority w:val="99"/>
    <w:qFormat/>
    <w:rsid w:val="00200552"/>
    <w:rPr>
      <w:rFonts w:ascii="Times New Roman" w:hAnsi="Times New Roman" w:cs="Times New Roman"/>
      <w:b/>
      <w:bCs/>
    </w:rPr>
  </w:style>
  <w:style w:type="character" w:customStyle="1" w:styleId="Ttulo7Char1">
    <w:name w:val="Título 7 Char1"/>
    <w:basedOn w:val="Fontepargpadro"/>
    <w:link w:val="Ttulo7"/>
    <w:uiPriority w:val="99"/>
    <w:qFormat/>
    <w:rsid w:val="00200552"/>
    <w:rPr>
      <w:rFonts w:ascii="Times New Roman" w:hAnsi="Times New Roman" w:cs="Times New Roman"/>
      <w:sz w:val="24"/>
      <w:szCs w:val="24"/>
    </w:rPr>
  </w:style>
  <w:style w:type="character" w:customStyle="1" w:styleId="Ttulo8Char1">
    <w:name w:val="Título 8 Char1"/>
    <w:basedOn w:val="Fontepargpadro"/>
    <w:link w:val="Ttulo8"/>
    <w:uiPriority w:val="99"/>
    <w:qFormat/>
    <w:rsid w:val="00200552"/>
    <w:rPr>
      <w:rFonts w:ascii="Times New Roman" w:hAnsi="Times New Roman" w:cs="Times New Roman"/>
      <w:i/>
      <w:iCs/>
      <w:sz w:val="24"/>
      <w:szCs w:val="24"/>
    </w:rPr>
  </w:style>
  <w:style w:type="character" w:customStyle="1" w:styleId="Ttulo9Char1">
    <w:name w:val="Título 9 Char1"/>
    <w:basedOn w:val="Fontepargpadro"/>
    <w:link w:val="Ttulo9"/>
    <w:uiPriority w:val="99"/>
    <w:qFormat/>
    <w:rsid w:val="00200552"/>
    <w:rPr>
      <w:rFonts w:ascii="Cambria" w:hAnsi="Cambria" w:cs="Cambria"/>
    </w:rPr>
  </w:style>
  <w:style w:type="character" w:customStyle="1" w:styleId="Ttulo1Char">
    <w:name w:val="Título 1 Char"/>
    <w:basedOn w:val="Fontepargpadro"/>
    <w:uiPriority w:val="99"/>
    <w:qFormat/>
    <w:rsid w:val="00200552"/>
    <w:rPr>
      <w:rFonts w:ascii="Cambria" w:hAnsi="Cambria" w:cs="Cambria"/>
      <w:b/>
      <w:bCs/>
      <w:sz w:val="32"/>
      <w:szCs w:val="32"/>
    </w:rPr>
  </w:style>
  <w:style w:type="character" w:customStyle="1" w:styleId="Ttulo2Char">
    <w:name w:val="Título 2 Char"/>
    <w:basedOn w:val="Fontepargpadro"/>
    <w:uiPriority w:val="99"/>
    <w:qFormat/>
    <w:rsid w:val="00200552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har1">
    <w:name w:val="Título 3 Char1"/>
    <w:basedOn w:val="Fontepargpadro"/>
    <w:uiPriority w:val="99"/>
    <w:qFormat/>
    <w:rsid w:val="00200552"/>
    <w:rPr>
      <w:rFonts w:ascii="Cambria" w:hAnsi="Cambria" w:cs="Cambria"/>
      <w:b/>
      <w:bCs/>
      <w:sz w:val="26"/>
      <w:szCs w:val="26"/>
    </w:rPr>
  </w:style>
  <w:style w:type="character" w:customStyle="1" w:styleId="Ttulo4Char">
    <w:name w:val="Título 4 Char"/>
    <w:basedOn w:val="Fontepargpadro"/>
    <w:uiPriority w:val="99"/>
    <w:qFormat/>
    <w:rsid w:val="00200552"/>
    <w:rPr>
      <w:rFonts w:ascii="Times New Roman" w:hAnsi="Times New Roman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uiPriority w:val="99"/>
    <w:qFormat/>
    <w:rsid w:val="00200552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Ttulo6Char1">
    <w:name w:val="Título 6 Char1"/>
    <w:basedOn w:val="Fontepargpadro"/>
    <w:uiPriority w:val="99"/>
    <w:qFormat/>
    <w:rsid w:val="00200552"/>
    <w:rPr>
      <w:rFonts w:ascii="Times New Roman" w:hAnsi="Times New Roman" w:cs="Times New Roman"/>
      <w:b/>
      <w:bCs/>
    </w:rPr>
  </w:style>
  <w:style w:type="character" w:customStyle="1" w:styleId="Ttulo7Char">
    <w:name w:val="Título 7 Char"/>
    <w:basedOn w:val="Fontepargpadro"/>
    <w:uiPriority w:val="99"/>
    <w:qFormat/>
    <w:rsid w:val="00200552"/>
    <w:rPr>
      <w:rFonts w:ascii="Times New Roman" w:hAnsi="Times New Roman" w:cs="Times New Roman"/>
      <w:sz w:val="24"/>
      <w:szCs w:val="24"/>
    </w:rPr>
  </w:style>
  <w:style w:type="character" w:customStyle="1" w:styleId="Ttulo8Char">
    <w:name w:val="Título 8 Char"/>
    <w:basedOn w:val="Fontepargpadro"/>
    <w:uiPriority w:val="99"/>
    <w:qFormat/>
    <w:rsid w:val="00200552"/>
    <w:rPr>
      <w:rFonts w:ascii="Times New Roman" w:hAnsi="Times New Roman" w:cs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uiPriority w:val="99"/>
    <w:qFormat/>
    <w:rsid w:val="00200552"/>
    <w:rPr>
      <w:rFonts w:ascii="Cambria" w:hAnsi="Cambria" w:cs="Cambria"/>
    </w:rPr>
  </w:style>
  <w:style w:type="character" w:customStyle="1" w:styleId="LinkdaInternet">
    <w:name w:val="Link da Internet"/>
    <w:basedOn w:val="Fontepargpadro"/>
    <w:uiPriority w:val="99"/>
    <w:rsid w:val="00200552"/>
    <w:rPr>
      <w:rFonts w:ascii="Times New Roman" w:hAnsi="Times New Roman" w:cs="Times New Roman"/>
      <w:color w:val="0000FF"/>
      <w:u w:val="single"/>
    </w:rPr>
  </w:style>
  <w:style w:type="character" w:styleId="HiperlinkVisitado">
    <w:name w:val="FollowedHyperlink"/>
    <w:basedOn w:val="Fontepargpadro"/>
    <w:uiPriority w:val="99"/>
    <w:qFormat/>
    <w:rsid w:val="00200552"/>
    <w:rPr>
      <w:rFonts w:ascii="Times New Roman" w:hAnsi="Times New Roman" w:cs="Times New Roman"/>
      <w:color w:val="800080"/>
      <w:u w:val="single"/>
    </w:rPr>
  </w:style>
  <w:style w:type="character" w:styleId="Refdecomentrio">
    <w:name w:val="annotation reference"/>
    <w:basedOn w:val="Fontepargpadro"/>
    <w:uiPriority w:val="99"/>
    <w:qFormat/>
    <w:rsid w:val="00200552"/>
    <w:rPr>
      <w:rFonts w:ascii="Times New Roman" w:hAnsi="Times New Roman" w:cs="Times New Roman"/>
      <w:sz w:val="16"/>
      <w:szCs w:val="16"/>
    </w:rPr>
  </w:style>
  <w:style w:type="character" w:customStyle="1" w:styleId="RodapChar">
    <w:name w:val="Rodapé Char"/>
    <w:basedOn w:val="Fontepargpadro"/>
    <w:uiPriority w:val="99"/>
    <w:qFormat/>
    <w:rsid w:val="00200552"/>
    <w:rPr>
      <w:rFonts w:ascii="Times New Roman" w:hAnsi="Times New Roman" w:cs="Times New Roman"/>
    </w:rPr>
  </w:style>
  <w:style w:type="character" w:customStyle="1" w:styleId="Ttulo3Char">
    <w:name w:val="Título 3 Char"/>
    <w:uiPriority w:val="99"/>
    <w:qFormat/>
    <w:rsid w:val="00200552"/>
    <w:rPr>
      <w:rFonts w:ascii="Arial" w:hAnsi="Arial" w:cs="Arial"/>
      <w:sz w:val="24"/>
      <w:szCs w:val="24"/>
    </w:rPr>
  </w:style>
  <w:style w:type="character" w:customStyle="1" w:styleId="TextodecomentrioChar">
    <w:name w:val="Texto de comentário Char"/>
    <w:basedOn w:val="Fontepargpadro"/>
    <w:uiPriority w:val="99"/>
    <w:qFormat/>
    <w:rsid w:val="00200552"/>
    <w:rPr>
      <w:rFonts w:ascii="Times New Roman" w:hAnsi="Times New Roman" w:cs="Times New Roman"/>
    </w:rPr>
  </w:style>
  <w:style w:type="character" w:customStyle="1" w:styleId="Ttulo6Char">
    <w:name w:val="Título 6 Char"/>
    <w:uiPriority w:val="99"/>
    <w:qFormat/>
    <w:rsid w:val="00200552"/>
    <w:rPr>
      <w:rFonts w:ascii="Arial Narrow" w:hAnsi="Arial Narrow" w:cs="Arial Narrow"/>
      <w:b/>
      <w:bCs/>
      <w:sz w:val="22"/>
      <w:szCs w:val="22"/>
    </w:rPr>
  </w:style>
  <w:style w:type="character" w:customStyle="1" w:styleId="Strikethrough">
    <w:name w:val="Strikethrough"/>
    <w:uiPriority w:val="99"/>
    <w:qFormat/>
    <w:rsid w:val="00200552"/>
  </w:style>
  <w:style w:type="character" w:styleId="Nmerodelinha">
    <w:name w:val="line number"/>
    <w:basedOn w:val="Fontepargpadro"/>
    <w:uiPriority w:val="99"/>
    <w:qFormat/>
    <w:rsid w:val="00200552"/>
    <w:rPr>
      <w:rFonts w:ascii="Times New Roman" w:hAnsi="Times New Roman" w:cs="Times New Roman"/>
    </w:rPr>
  </w:style>
  <w:style w:type="character" w:customStyle="1" w:styleId="TextodenotaderodapChar">
    <w:name w:val="Texto de nota de rodapé Char"/>
    <w:uiPriority w:val="99"/>
    <w:qFormat/>
    <w:rsid w:val="00200552"/>
    <w:rPr>
      <w:rFonts w:ascii="Calibri" w:hAnsi="Calibri" w:cs="Calibri"/>
      <w:sz w:val="24"/>
      <w:szCs w:val="24"/>
      <w:lang w:eastAsia="en-US"/>
    </w:rPr>
  </w:style>
  <w:style w:type="character" w:customStyle="1" w:styleId="TextodenotadefimChar">
    <w:name w:val="Texto de nota de fim Char"/>
    <w:uiPriority w:val="99"/>
    <w:qFormat/>
    <w:rsid w:val="00200552"/>
    <w:rPr>
      <w:rFonts w:ascii="Calibri" w:hAnsi="Calibri" w:cs="Calibri"/>
      <w:sz w:val="24"/>
      <w:szCs w:val="24"/>
      <w:lang w:eastAsia="en-US"/>
    </w:rPr>
  </w:style>
  <w:style w:type="character" w:styleId="Refdenotadefim">
    <w:name w:val="endnote reference"/>
    <w:basedOn w:val="Fontepargpadro"/>
    <w:uiPriority w:val="99"/>
    <w:qFormat/>
    <w:rsid w:val="00200552"/>
    <w:rPr>
      <w:rFonts w:ascii="Times New Roman" w:hAnsi="Times New Roman" w:cs="Times New Roman"/>
      <w:vertAlign w:val="superscript"/>
    </w:rPr>
  </w:style>
  <w:style w:type="character" w:customStyle="1" w:styleId="apple-converted-space">
    <w:name w:val="apple-converted-space"/>
    <w:basedOn w:val="Fontepargpadro"/>
    <w:uiPriority w:val="99"/>
    <w:qFormat/>
    <w:rsid w:val="00200552"/>
    <w:rPr>
      <w:rFonts w:ascii="Times New Roman" w:hAnsi="Times New Roman" w:cs="Times New Roman"/>
    </w:rPr>
  </w:style>
  <w:style w:type="character" w:styleId="nfase">
    <w:name w:val="Emphasis"/>
    <w:basedOn w:val="Fontepargpadro"/>
    <w:uiPriority w:val="99"/>
    <w:qFormat/>
    <w:rsid w:val="00200552"/>
    <w:rPr>
      <w:rFonts w:ascii="Times New Roman" w:hAnsi="Times New Roman" w:cs="Times New Roman"/>
      <w:i/>
      <w:iCs/>
    </w:rPr>
  </w:style>
  <w:style w:type="character" w:customStyle="1" w:styleId="CabealhoChar">
    <w:name w:val="Cabeçalho Char"/>
    <w:basedOn w:val="Fontepargpadro"/>
    <w:uiPriority w:val="99"/>
    <w:qFormat/>
    <w:rsid w:val="00200552"/>
    <w:rPr>
      <w:rFonts w:ascii="Times New Roman" w:hAnsi="Times New Roman" w:cs="Times New Roman"/>
    </w:rPr>
  </w:style>
  <w:style w:type="character" w:customStyle="1" w:styleId="ListLabel1">
    <w:name w:val="ListLabel 1"/>
    <w:uiPriority w:val="99"/>
    <w:qFormat/>
    <w:rsid w:val="00200552"/>
    <w:rPr>
      <w:b/>
      <w:bCs/>
      <w:sz w:val="28"/>
      <w:szCs w:val="28"/>
    </w:rPr>
  </w:style>
  <w:style w:type="character" w:customStyle="1" w:styleId="ListLabel2">
    <w:name w:val="ListLabel 2"/>
    <w:uiPriority w:val="99"/>
    <w:qFormat/>
    <w:rsid w:val="00200552"/>
    <w:rPr>
      <w:b/>
      <w:bCs/>
      <w:sz w:val="28"/>
      <w:szCs w:val="28"/>
    </w:rPr>
  </w:style>
  <w:style w:type="character" w:customStyle="1" w:styleId="ListLabel3">
    <w:name w:val="ListLabel 3"/>
    <w:uiPriority w:val="99"/>
    <w:qFormat/>
    <w:rsid w:val="00200552"/>
    <w:rPr>
      <w:b/>
      <w:bCs/>
      <w:sz w:val="24"/>
      <w:szCs w:val="24"/>
    </w:rPr>
  </w:style>
  <w:style w:type="character" w:customStyle="1" w:styleId="ListLabel4">
    <w:name w:val="ListLabel 4"/>
    <w:uiPriority w:val="99"/>
    <w:qFormat/>
    <w:rsid w:val="00200552"/>
  </w:style>
  <w:style w:type="character" w:customStyle="1" w:styleId="ListLabel5">
    <w:name w:val="ListLabel 5"/>
    <w:uiPriority w:val="99"/>
    <w:qFormat/>
    <w:rsid w:val="00200552"/>
    <w:rPr>
      <w:rFonts w:eastAsia="Times New Roman"/>
    </w:rPr>
  </w:style>
  <w:style w:type="character" w:customStyle="1" w:styleId="ListLabel6">
    <w:name w:val="ListLabel 6"/>
    <w:uiPriority w:val="99"/>
    <w:qFormat/>
    <w:rsid w:val="00200552"/>
    <w:rPr>
      <w:b/>
      <w:bCs/>
    </w:rPr>
  </w:style>
  <w:style w:type="character" w:customStyle="1" w:styleId="ListLabel7">
    <w:name w:val="ListLabel 7"/>
    <w:uiPriority w:val="99"/>
    <w:qFormat/>
    <w:rsid w:val="00200552"/>
    <w:rPr>
      <w:b/>
      <w:bCs/>
    </w:rPr>
  </w:style>
  <w:style w:type="character" w:customStyle="1" w:styleId="ListLabel8">
    <w:name w:val="ListLabel 8"/>
    <w:uiPriority w:val="99"/>
    <w:qFormat/>
    <w:rsid w:val="00200552"/>
    <w:rPr>
      <w:rFonts w:eastAsia="Times New Roman"/>
    </w:rPr>
  </w:style>
  <w:style w:type="character" w:customStyle="1" w:styleId="Numeraodelinhas">
    <w:name w:val="Numeração de linhas"/>
    <w:uiPriority w:val="99"/>
    <w:rsid w:val="00200552"/>
  </w:style>
  <w:style w:type="character" w:customStyle="1" w:styleId="TtuloChar">
    <w:name w:val="Título Char"/>
    <w:basedOn w:val="Fontepargpadro"/>
    <w:uiPriority w:val="99"/>
    <w:qFormat/>
    <w:rsid w:val="00200552"/>
    <w:rPr>
      <w:rFonts w:ascii="Cambria" w:hAnsi="Cambria" w:cs="Cambria"/>
      <w:b/>
      <w:bCs/>
      <w:sz w:val="32"/>
      <w:szCs w:val="32"/>
    </w:rPr>
  </w:style>
  <w:style w:type="character" w:customStyle="1" w:styleId="SubttuloChar">
    <w:name w:val="Subtítulo Char"/>
    <w:basedOn w:val="Fontepargpadro"/>
    <w:uiPriority w:val="99"/>
    <w:qFormat/>
    <w:rsid w:val="00200552"/>
    <w:rPr>
      <w:rFonts w:ascii="Cambria" w:hAnsi="Cambria" w:cs="Cambria"/>
      <w:sz w:val="24"/>
      <w:szCs w:val="24"/>
    </w:rPr>
  </w:style>
  <w:style w:type="character" w:customStyle="1" w:styleId="BodyTextIndent2Char">
    <w:name w:val="Body Text Indent 2 Char"/>
    <w:basedOn w:val="Fontepargpadro"/>
    <w:uiPriority w:val="99"/>
    <w:qFormat/>
    <w:rsid w:val="00200552"/>
    <w:rPr>
      <w:rFonts w:ascii="Times New Roman" w:hAnsi="Times New Roman" w:cs="Times New Roman"/>
      <w:sz w:val="20"/>
      <w:szCs w:val="20"/>
    </w:rPr>
  </w:style>
  <w:style w:type="character" w:customStyle="1" w:styleId="CabealhoChar1">
    <w:name w:val="Cabeçalho Char1"/>
    <w:basedOn w:val="Fontepargpadro"/>
    <w:uiPriority w:val="99"/>
    <w:qFormat/>
    <w:rsid w:val="00200552"/>
    <w:rPr>
      <w:rFonts w:ascii="Times New Roman" w:hAnsi="Times New Roman" w:cs="Times New Roman"/>
      <w:sz w:val="20"/>
      <w:szCs w:val="20"/>
    </w:rPr>
  </w:style>
  <w:style w:type="character" w:customStyle="1" w:styleId="RodapChar1">
    <w:name w:val="Rodapé Char1"/>
    <w:basedOn w:val="Fontepargpadro"/>
    <w:uiPriority w:val="99"/>
    <w:qFormat/>
    <w:rsid w:val="00200552"/>
    <w:rPr>
      <w:rFonts w:ascii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Fontepargpadro"/>
    <w:uiPriority w:val="99"/>
    <w:qFormat/>
    <w:rsid w:val="00200552"/>
    <w:rPr>
      <w:rFonts w:ascii="Times New Roman" w:hAnsi="Times New Roman" w:cs="Times New Roman"/>
      <w:sz w:val="20"/>
      <w:szCs w:val="20"/>
    </w:rPr>
  </w:style>
  <w:style w:type="character" w:customStyle="1" w:styleId="BodyText3Char">
    <w:name w:val="Body Text 3 Char"/>
    <w:basedOn w:val="Fontepargpadro"/>
    <w:uiPriority w:val="99"/>
    <w:qFormat/>
    <w:rsid w:val="00200552"/>
    <w:rPr>
      <w:rFonts w:ascii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Fontepargpadro"/>
    <w:uiPriority w:val="99"/>
    <w:qFormat/>
    <w:rsid w:val="00200552"/>
    <w:rPr>
      <w:rFonts w:ascii="Times New Roman" w:hAnsi="Times New Roman" w:cs="Times New Roman"/>
      <w:sz w:val="16"/>
      <w:szCs w:val="16"/>
    </w:rPr>
  </w:style>
  <w:style w:type="character" w:customStyle="1" w:styleId="BalloonTextChar">
    <w:name w:val="Balloon Text Char"/>
    <w:basedOn w:val="Fontepargpadro"/>
    <w:uiPriority w:val="99"/>
    <w:qFormat/>
    <w:rsid w:val="00200552"/>
    <w:rPr>
      <w:rFonts w:ascii="Times New Roman" w:hAnsi="Times New Roman" w:cs="Times New Roman"/>
      <w:sz w:val="2"/>
      <w:szCs w:val="2"/>
    </w:rPr>
  </w:style>
  <w:style w:type="character" w:customStyle="1" w:styleId="CommentTextChar">
    <w:name w:val="Comment Text Char"/>
    <w:basedOn w:val="Fontepargpadro"/>
    <w:uiPriority w:val="99"/>
    <w:qFormat/>
    <w:rsid w:val="00200552"/>
    <w:rPr>
      <w:rFonts w:ascii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uiPriority w:val="99"/>
    <w:qFormat/>
    <w:rsid w:val="00200552"/>
    <w:rPr>
      <w:b/>
      <w:bCs/>
    </w:rPr>
  </w:style>
  <w:style w:type="character" w:customStyle="1" w:styleId="FootnoteTextChar">
    <w:name w:val="Footnote Text Char"/>
    <w:basedOn w:val="Fontepargpadro"/>
    <w:uiPriority w:val="99"/>
    <w:qFormat/>
    <w:rsid w:val="00200552"/>
    <w:rPr>
      <w:rFonts w:ascii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Fontepargpadro"/>
    <w:uiPriority w:val="99"/>
    <w:qFormat/>
    <w:rsid w:val="00200552"/>
    <w:rPr>
      <w:rFonts w:ascii="Times New Roman" w:hAnsi="Times New Roman" w:cs="Times New Roman"/>
      <w:sz w:val="20"/>
      <w:szCs w:val="20"/>
    </w:rPr>
  </w:style>
  <w:style w:type="character" w:customStyle="1" w:styleId="TtuloChar1">
    <w:name w:val="Título Char1"/>
    <w:basedOn w:val="Fontepargpadro"/>
    <w:link w:val="Ttulo"/>
    <w:uiPriority w:val="99"/>
    <w:qFormat/>
    <w:rsid w:val="00200552"/>
    <w:rPr>
      <w:rFonts w:ascii="Cambria" w:hAnsi="Cambria" w:cs="Cambria"/>
      <w:b/>
      <w:bCs/>
      <w:sz w:val="32"/>
      <w:szCs w:val="32"/>
    </w:rPr>
  </w:style>
  <w:style w:type="character" w:customStyle="1" w:styleId="SubttuloChar1">
    <w:name w:val="Subtítulo Char1"/>
    <w:basedOn w:val="Fontepargpadro"/>
    <w:link w:val="Subttulo"/>
    <w:uiPriority w:val="99"/>
    <w:qFormat/>
    <w:rsid w:val="00200552"/>
    <w:rPr>
      <w:rFonts w:ascii="Cambria" w:hAnsi="Cambria" w:cs="Cambria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qFormat/>
    <w:rsid w:val="00200552"/>
    <w:rPr>
      <w:rFonts w:ascii="Times New Roman" w:hAnsi="Times New Roman" w:cs="Times New Roman"/>
      <w:sz w:val="20"/>
      <w:szCs w:val="20"/>
    </w:rPr>
  </w:style>
  <w:style w:type="character" w:customStyle="1" w:styleId="CabealhoChar2">
    <w:name w:val="Cabeçalho Char2"/>
    <w:basedOn w:val="Fontepargpadro"/>
    <w:link w:val="Cabealho"/>
    <w:uiPriority w:val="99"/>
    <w:qFormat/>
    <w:rsid w:val="00200552"/>
    <w:rPr>
      <w:rFonts w:ascii="Times New Roman" w:hAnsi="Times New Roman" w:cs="Times New Roman"/>
      <w:sz w:val="20"/>
      <w:szCs w:val="20"/>
    </w:rPr>
  </w:style>
  <w:style w:type="character" w:customStyle="1" w:styleId="RodapChar2">
    <w:name w:val="Rodapé Char2"/>
    <w:basedOn w:val="Fontepargpadro"/>
    <w:link w:val="Rodap"/>
    <w:uiPriority w:val="99"/>
    <w:qFormat/>
    <w:rsid w:val="00200552"/>
    <w:rPr>
      <w:rFonts w:ascii="Times New Roman" w:hAnsi="Times New Roman" w:cs="Times New Roman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uiPriority w:val="99"/>
    <w:qFormat/>
    <w:rsid w:val="00200552"/>
    <w:rPr>
      <w:rFonts w:ascii="Times New Roman" w:hAnsi="Times New Roman" w:cs="Times New Roman"/>
      <w:sz w:val="20"/>
      <w:szCs w:val="20"/>
    </w:rPr>
  </w:style>
  <w:style w:type="character" w:customStyle="1" w:styleId="Corpodetexto3Char">
    <w:name w:val="Corpo de texto 3 Char"/>
    <w:basedOn w:val="Fontepargpadro"/>
    <w:link w:val="Corpodetexto3"/>
    <w:uiPriority w:val="99"/>
    <w:qFormat/>
    <w:rsid w:val="00200552"/>
    <w:rPr>
      <w:rFonts w:ascii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qFormat/>
    <w:rsid w:val="00200552"/>
    <w:rPr>
      <w:rFonts w:ascii="Times New Roman" w:hAnsi="Times New Roman" w:cs="Times New Roman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200552"/>
    <w:rPr>
      <w:rFonts w:ascii="Times New Roman" w:hAnsi="Times New Roman" w:cs="Times New Roman"/>
      <w:sz w:val="2"/>
      <w:szCs w:val="2"/>
    </w:rPr>
  </w:style>
  <w:style w:type="character" w:customStyle="1" w:styleId="TextodecomentrioChar1">
    <w:name w:val="Texto de comentário Char1"/>
    <w:basedOn w:val="Fontepargpadro"/>
    <w:link w:val="Textodecomentrio"/>
    <w:uiPriority w:val="99"/>
    <w:qFormat/>
    <w:rsid w:val="00200552"/>
    <w:rPr>
      <w:rFonts w:ascii="Times New Roman" w:hAnsi="Times New Roman" w:cs="Times New Roman"/>
      <w:sz w:val="20"/>
      <w:szCs w:val="20"/>
    </w:rPr>
  </w:style>
  <w:style w:type="character" w:customStyle="1" w:styleId="AssuntodocomentrioChar">
    <w:name w:val="Assunto do comentário Char"/>
    <w:basedOn w:val="TextodecomentrioChar1"/>
    <w:link w:val="Assuntodocomentrio"/>
    <w:uiPriority w:val="99"/>
    <w:qFormat/>
    <w:rsid w:val="00200552"/>
    <w:rPr>
      <w:b/>
      <w:bCs/>
    </w:rPr>
  </w:style>
  <w:style w:type="character" w:customStyle="1" w:styleId="TextodenotaderodapChar1">
    <w:name w:val="Texto de nota de rodapé Char1"/>
    <w:basedOn w:val="Fontepargpadro"/>
    <w:link w:val="Textodenotaderodap"/>
    <w:uiPriority w:val="99"/>
    <w:qFormat/>
    <w:rsid w:val="00200552"/>
    <w:rPr>
      <w:rFonts w:ascii="Times New Roman" w:hAnsi="Times New Roman" w:cs="Times New Roman"/>
      <w:sz w:val="20"/>
      <w:szCs w:val="20"/>
    </w:rPr>
  </w:style>
  <w:style w:type="character" w:customStyle="1" w:styleId="TextodenotadefimChar1">
    <w:name w:val="Texto de nota de fim Char1"/>
    <w:basedOn w:val="Fontepargpadro"/>
    <w:link w:val="Textodenotadefim"/>
    <w:uiPriority w:val="99"/>
    <w:qFormat/>
    <w:rsid w:val="00200552"/>
    <w:rPr>
      <w:rFonts w:ascii="Times New Roman" w:hAnsi="Times New Roman" w:cs="Times New Roman"/>
      <w:sz w:val="20"/>
      <w:szCs w:val="20"/>
    </w:rPr>
  </w:style>
  <w:style w:type="paragraph" w:styleId="Ttulo">
    <w:name w:val="Title"/>
    <w:basedOn w:val="Normal"/>
    <w:next w:val="Corpodetexto"/>
    <w:link w:val="TtuloChar1"/>
    <w:qFormat/>
    <w:rsid w:val="00600E5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600E51"/>
    <w:pPr>
      <w:spacing w:after="140" w:line="288" w:lineRule="auto"/>
    </w:pPr>
  </w:style>
  <w:style w:type="paragraph" w:styleId="Lista">
    <w:name w:val="List"/>
    <w:basedOn w:val="Corpodotexto"/>
    <w:uiPriority w:val="99"/>
    <w:rsid w:val="00200552"/>
  </w:style>
  <w:style w:type="paragraph" w:styleId="Legenda">
    <w:name w:val="caption"/>
    <w:basedOn w:val="Normal"/>
    <w:next w:val="Normal"/>
    <w:uiPriority w:val="99"/>
    <w:qFormat/>
    <w:rsid w:val="00200552"/>
    <w:pPr>
      <w:spacing w:before="240"/>
      <w:ind w:left="284"/>
      <w:jc w:val="both"/>
    </w:pPr>
    <w:rPr>
      <w:rFonts w:ascii="Arial" w:hAnsi="Arial" w:cs="Arial"/>
      <w:b/>
      <w:bCs/>
    </w:rPr>
  </w:style>
  <w:style w:type="paragraph" w:customStyle="1" w:styleId="ndice">
    <w:name w:val="Índice"/>
    <w:basedOn w:val="Normal"/>
    <w:uiPriority w:val="99"/>
    <w:qFormat/>
    <w:rsid w:val="00200552"/>
    <w:pPr>
      <w:suppressLineNumbers/>
    </w:pPr>
    <w:rPr>
      <w:rFonts w:ascii="Mangal" w:hAnsi="Mangal" w:cs="Mangal"/>
    </w:rPr>
  </w:style>
  <w:style w:type="paragraph" w:customStyle="1" w:styleId="Ttulododocumento">
    <w:name w:val="Título do documento"/>
    <w:basedOn w:val="Normal"/>
    <w:uiPriority w:val="99"/>
    <w:rsid w:val="00200552"/>
    <w:pPr>
      <w:jc w:val="center"/>
    </w:pPr>
    <w:rPr>
      <w:rFonts w:cs="Times New Roman"/>
      <w:b/>
      <w:bCs/>
    </w:rPr>
  </w:style>
  <w:style w:type="paragraph" w:customStyle="1" w:styleId="Corpodotexto">
    <w:name w:val="Corpo do texto"/>
    <w:basedOn w:val="Normal"/>
    <w:uiPriority w:val="99"/>
    <w:qFormat/>
    <w:rsid w:val="00200552"/>
    <w:pPr>
      <w:jc w:val="both"/>
    </w:pPr>
    <w:rPr>
      <w:rFonts w:ascii="Arial" w:hAnsi="Arial" w:cs="Arial"/>
      <w:sz w:val="24"/>
      <w:szCs w:val="24"/>
    </w:rPr>
  </w:style>
  <w:style w:type="paragraph" w:customStyle="1" w:styleId="Corpodetextorecuado">
    <w:name w:val="Corpo de texto recuado"/>
    <w:basedOn w:val="Normal"/>
    <w:uiPriority w:val="99"/>
    <w:rsid w:val="00200552"/>
    <w:pPr>
      <w:ind w:left="709"/>
      <w:jc w:val="both"/>
    </w:pPr>
    <w:rPr>
      <w:rFonts w:ascii="Arial" w:hAnsi="Arial" w:cs="Arial"/>
      <w:b/>
      <w:bCs/>
      <w:sz w:val="24"/>
      <w:szCs w:val="24"/>
    </w:rPr>
  </w:style>
  <w:style w:type="paragraph" w:styleId="Subttulo">
    <w:name w:val="Subtitle"/>
    <w:basedOn w:val="Normal"/>
    <w:link w:val="SubttuloChar1"/>
    <w:uiPriority w:val="99"/>
    <w:qFormat/>
    <w:rsid w:val="00200552"/>
    <w:pPr>
      <w:jc w:val="center"/>
    </w:pPr>
    <w:rPr>
      <w:rFonts w:ascii="Arial" w:hAnsi="Arial" w:cs="Arial"/>
      <w:b/>
      <w:bCs/>
    </w:rPr>
  </w:style>
  <w:style w:type="paragraph" w:styleId="Recuodecorpodetexto2">
    <w:name w:val="Body Text Indent 2"/>
    <w:basedOn w:val="Normal"/>
    <w:link w:val="Recuodecorpodetexto2Char"/>
    <w:uiPriority w:val="99"/>
    <w:qFormat/>
    <w:rsid w:val="00200552"/>
    <w:pPr>
      <w:ind w:left="709" w:hanging="709"/>
      <w:jc w:val="both"/>
    </w:pPr>
    <w:rPr>
      <w:rFonts w:ascii="Arial" w:hAnsi="Arial" w:cs="Arial"/>
      <w:sz w:val="24"/>
      <w:szCs w:val="24"/>
    </w:rPr>
  </w:style>
  <w:style w:type="paragraph" w:styleId="Cabealho">
    <w:name w:val="header"/>
    <w:basedOn w:val="Normal"/>
    <w:link w:val="CabealhoChar2"/>
    <w:uiPriority w:val="99"/>
    <w:rsid w:val="00200552"/>
    <w:pPr>
      <w:tabs>
        <w:tab w:val="center" w:pos="4419"/>
        <w:tab w:val="right" w:pos="8838"/>
      </w:tabs>
    </w:pPr>
    <w:rPr>
      <w:rFonts w:cs="Times New Roman"/>
    </w:rPr>
  </w:style>
  <w:style w:type="paragraph" w:styleId="Rodap">
    <w:name w:val="footer"/>
    <w:basedOn w:val="Normal"/>
    <w:link w:val="RodapChar2"/>
    <w:uiPriority w:val="99"/>
    <w:rsid w:val="00200552"/>
    <w:pPr>
      <w:tabs>
        <w:tab w:val="center" w:pos="4419"/>
        <w:tab w:val="right" w:pos="8838"/>
      </w:tabs>
    </w:pPr>
    <w:rPr>
      <w:rFonts w:cs="Times New Roman"/>
    </w:rPr>
  </w:style>
  <w:style w:type="paragraph" w:styleId="Corpodetexto2">
    <w:name w:val="Body Text 2"/>
    <w:basedOn w:val="Normal"/>
    <w:link w:val="Corpodetexto2Char"/>
    <w:uiPriority w:val="99"/>
    <w:qFormat/>
    <w:rsid w:val="00200552"/>
    <w:pPr>
      <w:jc w:val="center"/>
    </w:pPr>
    <w:rPr>
      <w:rFonts w:ascii="Arial" w:hAnsi="Arial" w:cs="Arial"/>
      <w:b/>
      <w:bCs/>
      <w:sz w:val="40"/>
      <w:szCs w:val="40"/>
    </w:rPr>
  </w:style>
  <w:style w:type="paragraph" w:styleId="Corpodetexto3">
    <w:name w:val="Body Text 3"/>
    <w:basedOn w:val="Normal"/>
    <w:link w:val="Corpodetexto3Char"/>
    <w:uiPriority w:val="99"/>
    <w:qFormat/>
    <w:rsid w:val="00200552"/>
    <w:pPr>
      <w:tabs>
        <w:tab w:val="left" w:pos="142"/>
      </w:tabs>
      <w:spacing w:line="360" w:lineRule="auto"/>
      <w:jc w:val="both"/>
    </w:pPr>
    <w:rPr>
      <w:rFonts w:ascii="Arial" w:hAnsi="Arial" w:cs="Arial"/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qFormat/>
    <w:rsid w:val="00200552"/>
    <w:pPr>
      <w:tabs>
        <w:tab w:val="left" w:pos="1418"/>
      </w:tabs>
      <w:spacing w:after="120" w:line="360" w:lineRule="auto"/>
      <w:ind w:firstLine="1418"/>
      <w:jc w:val="both"/>
    </w:pPr>
    <w:rPr>
      <w:rFonts w:ascii="Arial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qFormat/>
    <w:rsid w:val="00200552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qFormat/>
    <w:rsid w:val="00200552"/>
    <w:rPr>
      <w:rFonts w:cs="Times New Roman"/>
    </w:rPr>
  </w:style>
  <w:style w:type="paragraph" w:styleId="Assuntodocomentrio">
    <w:name w:val="annotation subject"/>
    <w:basedOn w:val="Textodecomentrio"/>
    <w:link w:val="AssuntodocomentrioChar"/>
    <w:uiPriority w:val="99"/>
    <w:qFormat/>
    <w:rsid w:val="00200552"/>
    <w:rPr>
      <w:b/>
      <w:bCs/>
    </w:rPr>
  </w:style>
  <w:style w:type="paragraph" w:styleId="Textodenotaderodap">
    <w:name w:val="footnote text"/>
    <w:basedOn w:val="Normal"/>
    <w:link w:val="TextodenotaderodapChar1"/>
    <w:uiPriority w:val="99"/>
    <w:qFormat/>
    <w:rsid w:val="00200552"/>
    <w:rPr>
      <w:rFonts w:ascii="Calibri" w:hAnsi="Calibri" w:cs="Calibri"/>
      <w:sz w:val="24"/>
      <w:szCs w:val="24"/>
      <w:lang w:eastAsia="en-US"/>
    </w:rPr>
  </w:style>
  <w:style w:type="paragraph" w:styleId="PargrafodaLista">
    <w:name w:val="List Paragraph"/>
    <w:basedOn w:val="Normal"/>
    <w:uiPriority w:val="99"/>
    <w:qFormat/>
    <w:rsid w:val="00200552"/>
    <w:pPr>
      <w:ind w:left="720"/>
    </w:pPr>
    <w:rPr>
      <w:rFonts w:ascii="Calibri" w:hAnsi="Calibri" w:cs="Calibri"/>
      <w:sz w:val="24"/>
      <w:szCs w:val="24"/>
      <w:lang w:eastAsia="ja-JP"/>
    </w:rPr>
  </w:style>
  <w:style w:type="paragraph" w:styleId="Textodenotadefim">
    <w:name w:val="endnote text"/>
    <w:basedOn w:val="Normal"/>
    <w:link w:val="TextodenotadefimChar1"/>
    <w:uiPriority w:val="99"/>
    <w:qFormat/>
    <w:rsid w:val="00200552"/>
    <w:rPr>
      <w:rFonts w:ascii="Calibri" w:hAnsi="Calibri" w:cs="Calibri"/>
      <w:sz w:val="24"/>
      <w:szCs w:val="24"/>
      <w:lang w:eastAsia="en-US"/>
    </w:rPr>
  </w:style>
  <w:style w:type="paragraph" w:customStyle="1" w:styleId="Contedodatabela">
    <w:name w:val="Conteúdo da tabela"/>
    <w:basedOn w:val="Normal"/>
    <w:uiPriority w:val="99"/>
    <w:qFormat/>
    <w:rsid w:val="00200552"/>
    <w:rPr>
      <w:rFonts w:cs="Times New Roman"/>
    </w:rPr>
  </w:style>
  <w:style w:type="paragraph" w:customStyle="1" w:styleId="Ttulodetabela">
    <w:name w:val="Título de tabela"/>
    <w:basedOn w:val="Contedodatabela"/>
    <w:uiPriority w:val="99"/>
    <w:qFormat/>
    <w:rsid w:val="0020055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5D5574-E70D-41C0-AE5B-3FC7459F7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2585</Words>
  <Characters>13965</Characters>
  <Application>Microsoft Office Word</Application>
  <DocSecurity>0</DocSecurity>
  <Lines>116</Lines>
  <Paragraphs>33</Paragraphs>
  <ScaleCrop>false</ScaleCrop>
  <Company>P.M.S.P.</Company>
  <LinksUpToDate>false</LinksUpToDate>
  <CharactersWithSpaces>16517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DO MUNICÍPIO DE SÃO PAULO - SECRETARIA MUNICIPAL DE CULTURA</dc:title>
  <dc:creator>d798715</dc:creator>
  <cp:lastModifiedBy>d788321</cp:lastModifiedBy>
  <cp:revision>2</cp:revision>
  <cp:lastPrinted>2016-04-26T14:01:00Z</cp:lastPrinted>
  <dcterms:created xsi:type="dcterms:W3CDTF">2016-05-25T13:27:00Z</dcterms:created>
  <dcterms:modified xsi:type="dcterms:W3CDTF">2016-05-25T13:27:00Z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P.M.S.P.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