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DB0CF5">
        <w:rPr>
          <w:rFonts w:ascii="Verdana" w:hAnsi="Verdana"/>
          <w:b/>
        </w:rPr>
        <w:t>. São Paulo, 181</w:t>
      </w:r>
      <w:r w:rsidR="004B753E">
        <w:rPr>
          <w:rFonts w:ascii="Verdana" w:hAnsi="Verdana"/>
          <w:b/>
        </w:rPr>
        <w:t xml:space="preserve">, Ano 60, </w:t>
      </w:r>
      <w:r w:rsidR="00B10D89">
        <w:rPr>
          <w:rFonts w:ascii="Verdana" w:hAnsi="Verdana"/>
          <w:b/>
        </w:rPr>
        <w:t>Quarta-feira</w:t>
      </w:r>
      <w:r w:rsidR="00ED72F0">
        <w:rPr>
          <w:rFonts w:ascii="Verdana" w:hAnsi="Verdana"/>
          <w:b/>
        </w:rPr>
        <w:t>.</w:t>
      </w:r>
    </w:p>
    <w:p w:rsidR="000F7EAD" w:rsidRPr="00324A0F" w:rsidRDefault="00B10D89" w:rsidP="00324A0F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30</w:t>
      </w:r>
      <w:r w:rsidR="009B5E22">
        <w:rPr>
          <w:rFonts w:ascii="Verdana" w:hAnsi="Verdana"/>
          <w:b/>
        </w:rPr>
        <w:t xml:space="preserve"> </w:t>
      </w:r>
      <w:r w:rsidR="00762D77">
        <w:rPr>
          <w:rFonts w:ascii="Verdana" w:hAnsi="Verdana"/>
          <w:b/>
        </w:rPr>
        <w:t>de Setembro</w:t>
      </w:r>
      <w:r w:rsidR="00847482">
        <w:rPr>
          <w:rFonts w:ascii="Verdana" w:hAnsi="Verdana"/>
          <w:b/>
        </w:rPr>
        <w:t xml:space="preserve"> de 2015</w:t>
      </w:r>
    </w:p>
    <w:p w:rsidR="0047133D" w:rsidRDefault="0047133D" w:rsidP="007E4C79">
      <w:pPr>
        <w:autoSpaceDE w:val="0"/>
        <w:autoSpaceDN w:val="0"/>
        <w:adjustRightInd w:val="0"/>
        <w:jc w:val="center"/>
        <w:rPr>
          <w:rFonts w:ascii="Verdana" w:hAnsi="Verdana"/>
          <w:b/>
          <w:sz w:val="22"/>
          <w:szCs w:val="22"/>
        </w:rPr>
      </w:pPr>
    </w:p>
    <w:p w:rsidR="007E4C79" w:rsidRDefault="007E4C79" w:rsidP="007E4C79">
      <w:pPr>
        <w:autoSpaceDE w:val="0"/>
        <w:autoSpaceDN w:val="0"/>
        <w:adjustRightInd w:val="0"/>
        <w:jc w:val="center"/>
        <w:rPr>
          <w:rFonts w:ascii="Verdana" w:hAnsi="Verdana"/>
          <w:b/>
          <w:sz w:val="22"/>
          <w:szCs w:val="22"/>
        </w:rPr>
      </w:pPr>
    </w:p>
    <w:p w:rsidR="007E4C79" w:rsidRDefault="00B10D89" w:rsidP="007E4C79">
      <w:pPr>
        <w:autoSpaceDE w:val="0"/>
        <w:autoSpaceDN w:val="0"/>
        <w:adjustRightInd w:val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Gabinete do prefeito, Pág. 01</w:t>
      </w:r>
    </w:p>
    <w:p w:rsidR="007E4C79" w:rsidRDefault="007E4C79" w:rsidP="007E4C79">
      <w:pPr>
        <w:autoSpaceDE w:val="0"/>
        <w:autoSpaceDN w:val="0"/>
        <w:adjustRightInd w:val="0"/>
        <w:jc w:val="center"/>
        <w:rPr>
          <w:rFonts w:ascii="Verdana" w:hAnsi="Verdana"/>
          <w:b/>
          <w:sz w:val="22"/>
          <w:szCs w:val="22"/>
        </w:rPr>
      </w:pPr>
    </w:p>
    <w:p w:rsidR="007E4C79" w:rsidRDefault="007E4C79" w:rsidP="007E4C7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DECRETO Nº 56.461, DE 29 DE SETEMBRO DE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2015</w:t>
      </w:r>
    </w:p>
    <w:p w:rsid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Confere nova redação ao artigo 46 do Decreto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nº 29.431, de 14 de dezembro de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1990, para o fim de vedar a utilização de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placas autolacradas em veículos oficiais da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Administração Direta e Indireta do Município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de São Paulo.</w:t>
      </w:r>
    </w:p>
    <w:p w:rsid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no uso das atribuições que lhe são conferidas por lei,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D E C R E T A: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Art. 1º O artigo 46 do Decreto nº 29.431, de 14 de dezembro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de 1990, passa a vigorar com a seguinte redação: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“Art. 46. Fica vedada a utilização de placas autolacradas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em veículos oficiais da Administração Direta e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Indireta do Município de São Paulo.” (NR)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Art. 2º Este decreto entrará em vigor em 5 de outubro de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2015.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29 de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setembro de 2015, 462º da fundação de São Paulo.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Publicado na Secretaria do Governo Municipal, em 29 de</w:t>
      </w:r>
    </w:p>
    <w:p w:rsidR="00DB0CF5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setembro de 2015.</w:t>
      </w:r>
    </w:p>
    <w:p w:rsid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E95F3B" w:rsidRDefault="00E95F3B" w:rsidP="00B10D89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>
        <w:rPr>
          <w:rFonts w:ascii="Verdana" w:eastAsiaTheme="minorHAnsi" w:hAnsi="Verdana" w:cs="Frutiger-Cn"/>
          <w:b/>
          <w:lang w:eastAsia="en-US"/>
        </w:rPr>
        <w:t>Secretarias, Pág.03</w:t>
      </w:r>
    </w:p>
    <w:p w:rsidR="00E95F3B" w:rsidRDefault="00E95F3B" w:rsidP="00B10D89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E95F3B" w:rsidRPr="00E95F3B" w:rsidRDefault="00E95F3B" w:rsidP="00E95F3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95F3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1448, DE 29 DE SETEMBRO DE 2015</w:t>
      </w:r>
    </w:p>
    <w:p w:rsidR="00E95F3B" w:rsidRPr="00E95F3B" w:rsidRDefault="00E95F3B" w:rsidP="00E95F3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5F3B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E95F3B" w:rsidRPr="00E95F3B" w:rsidRDefault="00E95F3B" w:rsidP="00E95F3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5F3B">
        <w:rPr>
          <w:rFonts w:ascii="Verdana" w:eastAsiaTheme="minorHAnsi" w:hAnsi="Verdana" w:cs="Frutiger-Cn"/>
          <w:sz w:val="22"/>
          <w:szCs w:val="22"/>
          <w:lang w:eastAsia="en-US"/>
        </w:rPr>
        <w:t>Municipal, no uso da competência que lhe foi conferida pelo</w:t>
      </w:r>
    </w:p>
    <w:p w:rsidR="00E95F3B" w:rsidRPr="00E95F3B" w:rsidRDefault="00E95F3B" w:rsidP="00E95F3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5F3B">
        <w:rPr>
          <w:rFonts w:ascii="Verdana" w:eastAsiaTheme="minorHAnsi" w:hAnsi="Verdana" w:cs="Frutiger-Cn"/>
          <w:sz w:val="22"/>
          <w:szCs w:val="22"/>
          <w:lang w:eastAsia="en-US"/>
        </w:rPr>
        <w:t>Decreto 53.692, de 8.1.2013,</w:t>
      </w:r>
    </w:p>
    <w:p w:rsidR="00E95F3B" w:rsidRPr="00E95F3B" w:rsidRDefault="00E95F3B" w:rsidP="00E95F3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5F3B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E95F3B" w:rsidRPr="00E95F3B" w:rsidRDefault="00E95F3B" w:rsidP="00E95F3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5F3B">
        <w:rPr>
          <w:rFonts w:ascii="Verdana" w:eastAsiaTheme="minorHAnsi" w:hAnsi="Verdana" w:cs="Frutiger-Cn"/>
          <w:sz w:val="22"/>
          <w:szCs w:val="22"/>
          <w:lang w:eastAsia="en-US"/>
        </w:rPr>
        <w:t>EXONERAR</w:t>
      </w:r>
    </w:p>
    <w:p w:rsidR="00E95F3B" w:rsidRPr="00E95F3B" w:rsidRDefault="00E95F3B" w:rsidP="00E95F3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5F3B">
        <w:rPr>
          <w:rFonts w:ascii="Verdana" w:eastAsiaTheme="minorHAnsi" w:hAnsi="Verdana" w:cs="Frutiger-Cn"/>
          <w:sz w:val="22"/>
          <w:szCs w:val="22"/>
          <w:lang w:eastAsia="en-US"/>
        </w:rPr>
        <w:t>SECRETARIA MUNICIPAL DO DESENVOLVIMENTO, TRABALHO</w:t>
      </w:r>
    </w:p>
    <w:p w:rsidR="00E95F3B" w:rsidRPr="00E95F3B" w:rsidRDefault="00E95F3B" w:rsidP="00E95F3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5F3B">
        <w:rPr>
          <w:rFonts w:ascii="Verdana" w:eastAsiaTheme="minorHAnsi" w:hAnsi="Verdana" w:cs="Frutiger-Cn"/>
          <w:sz w:val="22"/>
          <w:szCs w:val="22"/>
          <w:lang w:eastAsia="en-US"/>
        </w:rPr>
        <w:t>E EMPREENDEDORISMO</w:t>
      </w:r>
    </w:p>
    <w:p w:rsidR="00E95F3B" w:rsidRPr="00E95F3B" w:rsidRDefault="00E95F3B" w:rsidP="00E95F3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5F3B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1- DELMINDA AMALIA ROSA MADUREIRA, RF 646.718.1,</w:t>
      </w:r>
    </w:p>
    <w:p w:rsidR="00E95F3B" w:rsidRPr="00E95F3B" w:rsidRDefault="00E95F3B" w:rsidP="00E95F3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5F3B">
        <w:rPr>
          <w:rFonts w:ascii="Verdana" w:eastAsiaTheme="minorHAnsi" w:hAnsi="Verdana" w:cs="Frutiger-Cn"/>
          <w:sz w:val="22"/>
          <w:szCs w:val="22"/>
          <w:lang w:eastAsia="en-US"/>
        </w:rPr>
        <w:t>do cargo de Encarregado de Setor II, Ref. DAI-05, do Setor de</w:t>
      </w:r>
    </w:p>
    <w:p w:rsidR="00E95F3B" w:rsidRPr="00E95F3B" w:rsidRDefault="00E95F3B" w:rsidP="00E95F3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5F3B">
        <w:rPr>
          <w:rFonts w:ascii="Verdana" w:eastAsiaTheme="minorHAnsi" w:hAnsi="Verdana" w:cs="Frutiger-Cn"/>
          <w:sz w:val="22"/>
          <w:szCs w:val="22"/>
          <w:lang w:eastAsia="en-US"/>
        </w:rPr>
        <w:t>Alimentar e Nutricional, da Secretaria Municipal do Desenvolvimento,</w:t>
      </w:r>
    </w:p>
    <w:p w:rsidR="00E95F3B" w:rsidRPr="00E95F3B" w:rsidRDefault="00E95F3B" w:rsidP="00E95F3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5F3B">
        <w:rPr>
          <w:rFonts w:ascii="Verdana" w:eastAsiaTheme="minorHAnsi" w:hAnsi="Verdana" w:cs="Frutiger-Cn"/>
          <w:sz w:val="22"/>
          <w:szCs w:val="22"/>
          <w:lang w:eastAsia="en-US"/>
        </w:rPr>
        <w:t>Trabalho e Empreendedorismo, constante do Decreto</w:t>
      </w:r>
    </w:p>
    <w:p w:rsidR="00E95F3B" w:rsidRPr="00E95F3B" w:rsidRDefault="00E95F3B" w:rsidP="00E95F3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5F3B">
        <w:rPr>
          <w:rFonts w:ascii="Verdana" w:eastAsiaTheme="minorHAnsi" w:hAnsi="Verdana" w:cs="Frutiger-Cn"/>
          <w:sz w:val="22"/>
          <w:szCs w:val="22"/>
          <w:lang w:eastAsia="en-US"/>
        </w:rPr>
        <w:t>54.888/14.</w:t>
      </w:r>
    </w:p>
    <w:p w:rsidR="00E95F3B" w:rsidRDefault="00E95F3B" w:rsidP="00E95F3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E95F3B" w:rsidRPr="00E95F3B" w:rsidRDefault="00E95F3B" w:rsidP="00E95F3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5F3B">
        <w:rPr>
          <w:rFonts w:ascii="Verdana" w:eastAsiaTheme="minorHAnsi" w:hAnsi="Verdana" w:cs="Frutiger-Cn"/>
          <w:sz w:val="22"/>
          <w:szCs w:val="22"/>
          <w:lang w:eastAsia="en-US"/>
        </w:rPr>
        <w:t>2- GISLAINE CASTRO BOCCI, RF 522.334.2, a partir de</w:t>
      </w:r>
    </w:p>
    <w:p w:rsidR="00E95F3B" w:rsidRPr="00E95F3B" w:rsidRDefault="00E95F3B" w:rsidP="00E95F3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5F3B">
        <w:rPr>
          <w:rFonts w:ascii="Verdana" w:eastAsiaTheme="minorHAnsi" w:hAnsi="Verdana" w:cs="Frutiger-Cn"/>
          <w:sz w:val="22"/>
          <w:szCs w:val="22"/>
          <w:lang w:eastAsia="en-US"/>
        </w:rPr>
        <w:t>18.08.2015, do cargo de Encarregado de Equipe II, Ref. DAI-</w:t>
      </w:r>
    </w:p>
    <w:p w:rsidR="00E95F3B" w:rsidRPr="00E95F3B" w:rsidRDefault="00E95F3B" w:rsidP="00E95F3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5F3B">
        <w:rPr>
          <w:rFonts w:ascii="Verdana" w:eastAsiaTheme="minorHAnsi" w:hAnsi="Verdana" w:cs="Frutiger-Cn"/>
          <w:sz w:val="22"/>
          <w:szCs w:val="22"/>
          <w:lang w:eastAsia="en-US"/>
        </w:rPr>
        <w:t>07, da Supervisão de Execução Orçamentária e Financeira, da</w:t>
      </w:r>
    </w:p>
    <w:p w:rsidR="00E95F3B" w:rsidRPr="00E95F3B" w:rsidRDefault="00E95F3B" w:rsidP="00E95F3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5F3B">
        <w:rPr>
          <w:rFonts w:ascii="Verdana" w:eastAsiaTheme="minorHAnsi" w:hAnsi="Verdana" w:cs="Frutiger-Cn"/>
          <w:sz w:val="22"/>
          <w:szCs w:val="22"/>
          <w:lang w:eastAsia="en-US"/>
        </w:rPr>
        <w:t>Supervisão Geral de Administração e Finanças, da Secretaria</w:t>
      </w:r>
    </w:p>
    <w:p w:rsidR="00E95F3B" w:rsidRPr="00E95F3B" w:rsidRDefault="00E95F3B" w:rsidP="00E95F3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5F3B">
        <w:rPr>
          <w:rFonts w:ascii="Verdana" w:eastAsiaTheme="minorHAnsi" w:hAnsi="Verdana" w:cs="Frutiger-Cn"/>
          <w:sz w:val="22"/>
          <w:szCs w:val="22"/>
          <w:lang w:eastAsia="en-US"/>
        </w:rPr>
        <w:t>Municipal do Desenvolvimento, Trabalho e Empreendedorismo,</w:t>
      </w:r>
    </w:p>
    <w:p w:rsidR="00E95F3B" w:rsidRPr="00E95F3B" w:rsidRDefault="00E95F3B" w:rsidP="00E95F3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5F3B">
        <w:rPr>
          <w:rFonts w:ascii="Verdana" w:eastAsiaTheme="minorHAnsi" w:hAnsi="Verdana" w:cs="Frutiger-Cn"/>
          <w:sz w:val="22"/>
          <w:szCs w:val="22"/>
          <w:lang w:eastAsia="en-US"/>
        </w:rPr>
        <w:t>constante do Anexo I – Tabela “D” do Decreto 50.995/09.</w:t>
      </w:r>
    </w:p>
    <w:p w:rsidR="00E95F3B" w:rsidRPr="00E95F3B" w:rsidRDefault="00E95F3B" w:rsidP="00E95F3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5F3B">
        <w:rPr>
          <w:rFonts w:ascii="Verdana" w:eastAsiaTheme="minorHAnsi" w:hAnsi="Verdana" w:cs="Frutiger-Cn"/>
          <w:sz w:val="22"/>
          <w:szCs w:val="22"/>
          <w:lang w:eastAsia="en-US"/>
        </w:rPr>
        <w:t>SECRETARIA DO GOVERNO MUNICIPAL, aos 29 de setembro</w:t>
      </w:r>
    </w:p>
    <w:p w:rsidR="00E95F3B" w:rsidRPr="00E95F3B" w:rsidRDefault="00E95F3B" w:rsidP="00E95F3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5F3B">
        <w:rPr>
          <w:rFonts w:ascii="Verdana" w:eastAsiaTheme="minorHAnsi" w:hAnsi="Verdana" w:cs="Frutiger-Cn"/>
          <w:sz w:val="22"/>
          <w:szCs w:val="22"/>
          <w:lang w:eastAsia="en-US"/>
        </w:rPr>
        <w:t>de 2015.</w:t>
      </w:r>
    </w:p>
    <w:p w:rsidR="00E95F3B" w:rsidRPr="00E95F3B" w:rsidRDefault="00E95F3B" w:rsidP="00E95F3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5F3B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E95F3B" w:rsidRPr="00E95F3B" w:rsidRDefault="00E95F3B" w:rsidP="00E95F3B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E95F3B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</w:p>
    <w:p w:rsidR="00E95F3B" w:rsidRDefault="00E95F3B" w:rsidP="00B10D89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E95F3B" w:rsidRPr="00E95F3B" w:rsidRDefault="00E95F3B" w:rsidP="00E95F3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95F3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TÍTULO DE NOMEAÇÃO 761, DE 29 DE</w:t>
      </w:r>
    </w:p>
    <w:p w:rsidR="00E95F3B" w:rsidRPr="00E95F3B" w:rsidRDefault="00E95F3B" w:rsidP="00E95F3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95F3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SETEMBRO DE 2015</w:t>
      </w:r>
    </w:p>
    <w:p w:rsidR="00E95F3B" w:rsidRPr="00E95F3B" w:rsidRDefault="00E95F3B" w:rsidP="00E95F3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5F3B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E95F3B" w:rsidRPr="00E95F3B" w:rsidRDefault="00E95F3B" w:rsidP="00E95F3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5F3B">
        <w:rPr>
          <w:rFonts w:ascii="Verdana" w:eastAsiaTheme="minorHAnsi" w:hAnsi="Verdana" w:cs="Frutiger-Cn"/>
          <w:sz w:val="22"/>
          <w:szCs w:val="22"/>
          <w:lang w:eastAsia="en-US"/>
        </w:rPr>
        <w:t>Municipal, no uso da competência que lhe foi conferida pelo</w:t>
      </w:r>
    </w:p>
    <w:p w:rsidR="00E95F3B" w:rsidRPr="00E95F3B" w:rsidRDefault="00E95F3B" w:rsidP="00E95F3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5F3B">
        <w:rPr>
          <w:rFonts w:ascii="Verdana" w:eastAsiaTheme="minorHAnsi" w:hAnsi="Verdana" w:cs="Frutiger-Cn"/>
          <w:sz w:val="22"/>
          <w:szCs w:val="22"/>
          <w:lang w:eastAsia="en-US"/>
        </w:rPr>
        <w:t>Decreto 53.692, de 8.1.2013,</w:t>
      </w:r>
    </w:p>
    <w:p w:rsidR="00E95F3B" w:rsidRPr="00E95F3B" w:rsidRDefault="00E95F3B" w:rsidP="00E95F3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5F3B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E95F3B" w:rsidRPr="00E95F3B" w:rsidRDefault="00E95F3B" w:rsidP="00E95F3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5F3B">
        <w:rPr>
          <w:rFonts w:ascii="Verdana" w:eastAsiaTheme="minorHAnsi" w:hAnsi="Verdana" w:cs="Frutiger-Cn"/>
          <w:sz w:val="22"/>
          <w:szCs w:val="22"/>
          <w:lang w:eastAsia="en-US"/>
        </w:rPr>
        <w:t>Nomear a senhora LUCIANA KULIK CAMARGO, RG</w:t>
      </w:r>
    </w:p>
    <w:p w:rsidR="00E95F3B" w:rsidRPr="00E95F3B" w:rsidRDefault="00E95F3B" w:rsidP="00E95F3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5F3B">
        <w:rPr>
          <w:rFonts w:ascii="Verdana" w:eastAsiaTheme="minorHAnsi" w:hAnsi="Verdana" w:cs="Frutiger-Cn"/>
          <w:sz w:val="22"/>
          <w:szCs w:val="22"/>
          <w:lang w:eastAsia="en-US"/>
        </w:rPr>
        <w:t>25.907.700-8-SSP/SP, para exercer o cargo de Coordenador I,</w:t>
      </w:r>
    </w:p>
    <w:p w:rsidR="00E95F3B" w:rsidRPr="00E95F3B" w:rsidRDefault="00E95F3B" w:rsidP="00E95F3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5F3B">
        <w:rPr>
          <w:rFonts w:ascii="Verdana" w:eastAsiaTheme="minorHAnsi" w:hAnsi="Verdana" w:cs="Frutiger-Cn"/>
          <w:sz w:val="22"/>
          <w:szCs w:val="22"/>
          <w:lang w:eastAsia="en-US"/>
        </w:rPr>
        <w:t>Ref. DAS-11, do Centro de Formação Cultural de Cidade Tiradentes,</w:t>
      </w:r>
    </w:p>
    <w:p w:rsidR="00E95F3B" w:rsidRPr="00E95F3B" w:rsidRDefault="00E95F3B" w:rsidP="00E95F3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5F3B">
        <w:rPr>
          <w:rFonts w:ascii="Verdana" w:eastAsiaTheme="minorHAnsi" w:hAnsi="Verdana" w:cs="Frutiger-Cn"/>
          <w:sz w:val="22"/>
          <w:szCs w:val="22"/>
          <w:lang w:eastAsia="en-US"/>
        </w:rPr>
        <w:t>da Coordenadoria de Ensino, Pesquisa e Cultura, da Fundação</w:t>
      </w:r>
    </w:p>
    <w:p w:rsidR="00E95F3B" w:rsidRPr="00E95F3B" w:rsidRDefault="00E95F3B" w:rsidP="00E95F3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5F3B">
        <w:rPr>
          <w:rFonts w:ascii="Verdana" w:eastAsiaTheme="minorHAnsi" w:hAnsi="Verdana" w:cs="Frutiger-Cn"/>
          <w:sz w:val="22"/>
          <w:szCs w:val="22"/>
          <w:lang w:eastAsia="en-US"/>
        </w:rPr>
        <w:t>Paulistana de Educação, Tecnologia e Cultura, da Secretaria</w:t>
      </w:r>
    </w:p>
    <w:p w:rsidR="00E95F3B" w:rsidRPr="00E95F3B" w:rsidRDefault="00E95F3B" w:rsidP="00E95F3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5F3B">
        <w:rPr>
          <w:rFonts w:ascii="Verdana" w:eastAsiaTheme="minorHAnsi" w:hAnsi="Verdana" w:cs="Frutiger-Cn"/>
          <w:sz w:val="22"/>
          <w:szCs w:val="22"/>
          <w:lang w:eastAsia="en-US"/>
        </w:rPr>
        <w:t>Municipal do Desenvolvimento, Trabalho e Empreendedorismo,</w:t>
      </w:r>
    </w:p>
    <w:p w:rsidR="00E95F3B" w:rsidRPr="00E95F3B" w:rsidRDefault="00E95F3B" w:rsidP="00E95F3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5F3B">
        <w:rPr>
          <w:rFonts w:ascii="Verdana" w:eastAsiaTheme="minorHAnsi" w:hAnsi="Verdana" w:cs="Frutiger-Cn"/>
          <w:sz w:val="22"/>
          <w:szCs w:val="22"/>
          <w:lang w:eastAsia="en-US"/>
        </w:rPr>
        <w:t>constante da Lei 16.115/15 e do Decreto 56.071/15.</w:t>
      </w:r>
    </w:p>
    <w:p w:rsidR="00E95F3B" w:rsidRPr="00E95F3B" w:rsidRDefault="00E95F3B" w:rsidP="00E95F3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5F3B">
        <w:rPr>
          <w:rFonts w:ascii="Verdana" w:eastAsiaTheme="minorHAnsi" w:hAnsi="Verdana" w:cs="Frutiger-Cn"/>
          <w:sz w:val="22"/>
          <w:szCs w:val="22"/>
          <w:lang w:eastAsia="en-US"/>
        </w:rPr>
        <w:t>SECRETARIA DO GOVERNO MUNICIPAL, aos 29 de setembro</w:t>
      </w:r>
    </w:p>
    <w:p w:rsidR="00E95F3B" w:rsidRPr="00E95F3B" w:rsidRDefault="00E95F3B" w:rsidP="00E95F3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5F3B">
        <w:rPr>
          <w:rFonts w:ascii="Verdana" w:eastAsiaTheme="minorHAnsi" w:hAnsi="Verdana" w:cs="Frutiger-Cn"/>
          <w:sz w:val="22"/>
          <w:szCs w:val="22"/>
          <w:lang w:eastAsia="en-US"/>
        </w:rPr>
        <w:t>de 2015.</w:t>
      </w:r>
    </w:p>
    <w:p w:rsidR="00E95F3B" w:rsidRPr="00E95F3B" w:rsidRDefault="00E95F3B" w:rsidP="00E95F3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5F3B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E95F3B" w:rsidRPr="00E95F3B" w:rsidRDefault="00E95F3B" w:rsidP="00E95F3B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E95F3B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  <w:r>
        <w:rPr>
          <w:rFonts w:ascii="Verdana" w:eastAsiaTheme="minorHAnsi" w:hAnsi="Verdana" w:cs="Frutiger-Cn"/>
          <w:b/>
          <w:sz w:val="22"/>
          <w:szCs w:val="22"/>
          <w:lang w:eastAsia="en-US"/>
        </w:rPr>
        <w:t>.</w:t>
      </w:r>
    </w:p>
    <w:p w:rsidR="00E95F3B" w:rsidRDefault="00E95F3B" w:rsidP="00B10D89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B10D89" w:rsidRDefault="00B10D89" w:rsidP="00B10D89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B10D89">
        <w:rPr>
          <w:rFonts w:ascii="Verdana" w:eastAsiaTheme="minorHAnsi" w:hAnsi="Verdana" w:cs="Frutiger-Cn"/>
          <w:b/>
          <w:lang w:eastAsia="en-US"/>
        </w:rPr>
        <w:t>Secretarias, Pág.05</w:t>
      </w:r>
    </w:p>
    <w:p w:rsid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b/>
          <w:lang w:eastAsia="en-US"/>
        </w:rPr>
      </w:pP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PORTARIA N° 130/2015 – SDTE/GAB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CHEFA DE GABINETE, da Secretaria Municipal do Desenvolvimento,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 e Empreendedorismo, no uso de suas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atribuições legais,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os termos do Decreto n° 54.873, de 25 de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fevereiro de 2014, que estabelecem as atividades e os procedimentos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serem observados pelos gestores e pelos fiscais firmados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pelos órgãos da administração municipal direta, autarquias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fundações de direito público.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a Portaria n° 043/2013 – SDTE/GAB que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dispõe sobre a instituição da função de Gestor de Contratos,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bem como fixa a atribuição para os Fiscais de Contratos.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a contratação da empresa Atento São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Paulo Serviços de Segurança Patrimonial Eireli, vinculada ao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Processo Administrativo n° 2011-0.351.185-4.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RESOLVE: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1° - Designar o servidor Pablo Daniel Ferreira – RF: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809.951.1 como gestor titular, e a servidora Regina Célia Cunha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RF: 822.438.2 como gestora substituta.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2° - Designar a servidora Ana Cássia dos Santos Silva –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RF: 645.567.1 como fiscal, e a servidora Ana Carolina Bernardo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Nascimbem – RF: 824.858.3 como fiscal substituta.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3° - Esta Portaria entrará em vigor na data de sua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publicação, revogadas as disposições da Portaria nº 109/2015-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SDTE/GAB.</w:t>
      </w:r>
    </w:p>
    <w:p w:rsid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PORTARIA Nº 131/2015 – SDTE/GAB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CHEFA DE GABINETE, da Secretaria Municipal do Desenvolvimento,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 e Empreendedorismo, no uso de suas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atribuições legais,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os termos do Decreto n° 54.873, de 25 de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fevereiro de 2014, que estabelecem as atividades e os procedimentos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serem observados pelos gestores e pelos fiscais firmados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pelos órgãos da administração municipal direta, autarquias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fundações de direito público.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a Portaria n° 043/2013 – SDTE/GAB que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dispõe sobre a instituição da função de Gestor de Contratos,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bem como fixa a atribuição para os Fiscais de Contratos.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o Termo de Cooperação celebrado entre a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Secretaria do Desenvolvimento, Trabalho e Empreendedorismo -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e a Secretaria Municipal da Saúde, vinculado ao Processo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Administrativo nº 2015-0.143.006-4.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RESOLVE: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1° - Designar o servidor Rodrigo de Moraes Galante –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RF: 809.698.8 como gestor titular, e o servidor Carlos Alberto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Sartori – RF: 781.034.2 como gestor substituto.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2° - Designar o servidor Fábio de Godoy – RF: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821.105.1 como fiscal, e o servidor Leôncio Amancio da Silva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Junior– RF: 822.121.9 como fiscal substituto.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3° - Esta Portaria entrará em vigor na data de sua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publicação.</w:t>
      </w:r>
    </w:p>
    <w:p w:rsid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EXTRATO – TERMO DE CONVÊNIO Nº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004/2015/SDTE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2015-0.242.669-9 </w:t>
      </w: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Concedente: Prefeitura do Município de São Paulo por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intermédio da Secretaria Municipal do Desenvolvimento, Trabalho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Empreendedorismo, e o Centro de Educação, Estudos e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Pesquisas – CEEP.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Convenente: Centro de Educação, Estudos e Pesquisas – CEEP.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Objeto: Implantação do Projeto “Formação Social e Profissional”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 visa a capacitação por intermédio de cursos de: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Serigrafia; Elétrica básica e Percussão.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Valor global: R$ 60.000,00 (sessenta mil reais)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Prazo de vigência: 05 (cinco) meses a partir da assinatura.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Data da assinatura: 23 de setembro de 2015.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Dotação orçamentária: 30.10.11.333.3019.2.005.3.3.50.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39.00.00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Signatários: Artur Henrique da Silva Santos, SDTE e Sergio</w:t>
      </w:r>
    </w:p>
    <w:p w:rsid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Ipoldo Guimarães, pela CEEP.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2014-0.152.234-0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Secretaria Municipal do Desenvolvimento, Trabalho e Empreendedorismo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SDTE, Secretaria Municipal da Saúde - SMS,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Secretaria Municipal de Assistência e Desenvolvimento Social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SMADS e Associação de Desenvolvimento Econômico Social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à Famílias - ADESAF. 3º Aditamento ao Termo de Convênio nº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003/2014/SDTE. I – À vista das informações e documentos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contidos no presente, especialmente a manifestação proferida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pela Gestora do Convênio, após apreciação da Supervisão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Execução Orçamentária e Financeira, com a anuência dos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partícipes, e do parecer da Assessoria Jurídica, de acordo com a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competência que me é conferida pelo inciso IV do artigo 2º da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Lei n.º 13.164/01, com base no inciso VI do artigo 2º do Decreto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Municipal n.º 49.539/08, e suas alterações, combinado com o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inciso II do artigo 57 e inciso I do artigo 58 da Lei Federal nº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8.666/93 atualizada, AUTORIZO: a) prorrogação de prazo pelo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período de 12 (doze) meses, a contar de 01/10/2015; b) aplicação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inciso I do artigo 58 da Lei 8.666/93, para adequação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das cláusulas Segunda, Terceira e Quarta do Termo de Convenio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003/2014/SDTE, firmado com a empresa Associação de Desenvolvimento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Econômico Social às Famílias - ADESAF, inscrita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CNPJ sob 04.468.581/0001-41. O valor total do Termo de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Aditamento do Convenio será R$ 12.018.422,25 (doze milhões,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dezoito mil, quatrocentos e vinte e dois reais e vinte e cinco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centavos). II – Outrossim, AUTORIZO a emissão, oportunamente,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respectiva Nota de Empenho, que onerarão as dotações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orçamentárias 30.10.11.333.3019.8.088.3.3.50.48.00.00 e 30.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10.11.333.3.019.8.088.3.3.90.39.00.00, 84.10.10.301.3003.41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01.3.3.90.39.00 e 84.10.10.301.3003.4101.3.3.50.48.00.00 de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acordo com a disponibilidade financeira do exercício de 2015,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nos termos do Decreto Municipal nº 55.839/2015, observadas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as formalidades legais, as cautelas de estilo e as disposições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contidas nas Leis Complementares n.º 101/00 e 131/2009-LRF.</w:t>
      </w:r>
    </w:p>
    <w:p w:rsid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SISTEMA MUNICIPAL DE PROCESSOS - SIMPROC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DESPACHOS: LISTA 2015-2-176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SUPERVISAO GERAL DE ABASTECIMENTO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ENDERECO: .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PROCESSOS DA UNIDADE SDTE/ABAST/FEIRA/SUP</w:t>
      </w:r>
    </w:p>
    <w:p w:rsid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2015-0.205.323-0 MARCELO ROMERA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COM BASE NOS TERMOS DOS ARTS.18 E 24, INCISO VI,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DO DECRETO 48.172/07, AUTORIZADA A TRANSFERENCIA DA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MATRICULA 013.298-01-1, DE MARCELO ROMERA PARA BANANAS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CLIMATIZADAS LUIZA &amp; SILVA LTDA-ME, BEM COMO,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A INCLUSAO DO PREPOSTO BENILDES SANTOS SOARES CAIRES,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SATISFEITAS AS DEMAIS EXIGENCIAS LEGAIS</w:t>
      </w:r>
    </w:p>
    <w:p w:rsid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2015-0.231.617-6 REGINA APARECIDA FERREIRA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COM BASE NOS TERMOS DOS ARTS.18 DO DECRETO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48.172/07, AUTORIZADA A TRANSFERENCIA DA MATRICULA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014.807-01-7, DE REGINA APARECIDA FERREIRA PARA CARLA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VIVIANE KEIKO NOMURA 18669464802, SATISFEITAS AS DEMAIS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EXIGENCIAS LEGAIS</w:t>
      </w:r>
    </w:p>
    <w:p w:rsid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2015-0.234.014-0 SACHIYUKI HARADA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AUTORIZADA A EXCLUSAO DO PREPOSTO MARINA TAE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HARADA, NA MATRICULA 000.115-01-0, FACE A SOLICITACAO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DO TITULAR</w:t>
      </w:r>
    </w:p>
    <w:p w:rsid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2015-0.234.926-0 SERGIO CARDOSO RIBEIRO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AUTORIZADO O AUMENTO DE 02X02 PARA 06X02, N(S)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FEIRA(S) LIVRE(S)1154-1-SE, NA MATRICULA 027.430-01-4,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GRUPO DE COMERCIO 04-00</w:t>
      </w:r>
    </w:p>
    <w:p w:rsid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2015-0.237.370-6 GILMAR FRANCISCO PEREIRA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AUTORIZADA A ADEQUACAO DO GRUPO DE COMERCIO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DE 21-02 PARA 17-00, BEM COMO, O AUMENTO DE METRAGEM,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COM BASE NO ART. 7, DO DECRETO 48.172/07, DE 02X02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PARA 04X02, NA(S) FEIR(S) LIVRE(S) 1038-3-EM, 4042-8-EM,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5043-1-EM E 7098-0-MP, NA MATRICULA 016.028-01-5</w:t>
      </w:r>
    </w:p>
    <w:p w:rsid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2015-0.237.494-0 MARCELO MICHELE NOVELLINO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AUTORIZADO O AUMENTO DE 02X02 PARA 06X02, N(S)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FEIRA(S) LIVRE(S)1154-1-SE, NA MATRICULA 008.882-02-9,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GRUPO DE COMERCIO 05-00</w:t>
      </w:r>
    </w:p>
    <w:p w:rsid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2015-0.237.604-7 JOSE CARLOS DO NASCIMENTO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AUTORIZADA A ADEQUACAO DO GRUPO DE COMERCIO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DE 21-02 PARA 16-00, BEM COMO, O AUMENTO DE METRAGEM,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COM BASE NO ART. 7, DO DECRETO 48.172/07, DE 02X02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PARA 04X02, NA(S) FEIR(S) LIVRE(S) 1091-0-IQ, 4117-3-IQ E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6129-8-AF, NA MATRICULA 024.588-01-6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2015-0.239.053-8 TAVARES E HIGASHI COM. DE FRUTAS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LTDA-ME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AUTORIZADA A INCLUSAO DO PREPOSTO ANDRESA VITORIANO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DE CARVALHO, NA MATRICULA 003.979-04-0, NOS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TERMOS DO ART. 24, INCISO VI, DO DECRETO 48.172/07,SATISFEITAS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AS DEMAIS EXIGENCIAS LEGAIS</w:t>
      </w:r>
    </w:p>
    <w:p w:rsidR="0015504B" w:rsidRDefault="0015504B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2015-0.239.142-9 CLAUDEMIRA PEREIRA CAMPOS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 SOUZA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AUTORIZADA A ADEQUACAO DO GRUPO DE COMERCIO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DE 21-02 PARA 17-00, BEM COMO, O AUMENTO DE METRAGEM,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COM BASE NO ART. 7, DO DECRETO 48.172/07, DE 02X02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PARA 04X02, NA(S) FEIR(S) LIVRE(S) 1011-1-SE, 3065-1-PI,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4186-6-PJ, 5057-1-PI, 6009-7-SE E 7018-1-PI NA MATRICULA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012.913-01-4</w:t>
      </w:r>
    </w:p>
    <w:p w:rsidR="0015504B" w:rsidRDefault="0015504B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2015-0.239.188-7 WANT FRUT IMPORTACAO E EXPORTACAO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LTDA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AUTORIZADA A EXPEDICAO DE MATRICULA INICIAL, COM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INCLUSAO DO PREPOSTO DANILO CORREIA DIAS, GRUPO DE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COMERCIO 04-00, NA(S) FEIR(S) LIVRE(S) 1004-9-LA (08X02),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3145-3-VM (06X02), 4003-7-MO (04X02), 5003-2-SE(40X02),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6003-8-SE (04X02) E 7003-3-MO (08X02)</w:t>
      </w:r>
    </w:p>
    <w:p w:rsidR="0015504B" w:rsidRDefault="0015504B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2015-0.240.705-8 CARLOS ALBERTO PEREIRA DA COSTA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AUTORIZADA A ADEQUACAO DO GRUPO DE COMERCIO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DE 21-02 PARA 17-00, BEM COMO, O AUMENTO DE METRAGEM,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COM BASE NO ART. 7, DO DECRETO 48.172/07, DE 02X02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PARA 04X02, NA(S) FEIR(S) LIVRE(S) 1024-3-MG E 7047-5-MG,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NA MATRICULA 022.428-01-1</w:t>
      </w:r>
    </w:p>
    <w:p w:rsidR="0015504B" w:rsidRDefault="0015504B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2015-0.244.436-0 MARIA DO SOCORRO DA SILVA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PEREIRA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AUTORIZADA A BAIXA NA(S) FEIRA(S) LIVRE(S) 3103-8-CL,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NA MATRICULA 014.771-03-9, COM FUNDAMENTO NO ART.25,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INCISO II, DO DECRETO 48.172/07, RESSALVADA A COBRANCA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DE EVENTUAIS DEBITOS EXISTENTES</w:t>
      </w:r>
    </w:p>
    <w:p w:rsidR="0015504B" w:rsidRDefault="0015504B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2015-0.244.630-4 SILVIO ARANTES BARBOSA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COM BASE NOS TERMOS DOS ARTS.18 DO DECRETO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48.172/07, AUTORIZADA A TRANSFERENCIA DA MATRICULA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009.433-01-5, DE SILVIO ARANTES BARBOSA PARA HELENA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LOURDES BARBOSA ALVES 41380278821, SATISFEITAS AS DEMAIS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EXIGENCIAS LEGAIS</w:t>
      </w:r>
    </w:p>
    <w:p w:rsidR="0015504B" w:rsidRDefault="0015504B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15504B" w:rsidRDefault="0015504B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2015-0.244.631-2 MARIA DA CONCEICAO CARDOSO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 FREITAS BARBOSA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COM BASE NOS TERMOS DOS ARTS.18 DO DECRETO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48.172/07, AUTORIZADA A TRANSFERENCIA DA MATRICULA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004.499-02-6, DE MARIA DA CONCEICAO CARDOSO DE FREITAS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BARBOSA PARA BRUNO HENRIQUE HONORATO ESPINDOLA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41917616848, SATISFEITAS AS DEMAIS EXIGENCIAS LEGAIS</w:t>
      </w:r>
    </w:p>
    <w:p w:rsidR="0015504B" w:rsidRDefault="0015504B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2015-0.248.273-4 JOCICLEIA FIGUEIREDO JACINTO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AUTORIZADA A ADEQUACAO DO GRUPO DE COMERCIO DE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21-02 PARA 16-00, BEM COMO, O AUMENTO DE METRAGEM,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COM BASE NO ART. 7, DO DECRETO 48.172/07, DE 02X02 PARA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04X02, NA(S) FEIR(S) LIVRE(S) 1087-1-AD, 3113-5-CS, 4077-0-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CS, 5096-2-CS E 7135-8-CS, NA MATRICULA 019.811-01-2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2015-0.252.855-6 LUIZA MARIA MARGARIDA MASIERO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AUTORIZADA A BAIXA TOTAL DA MATRICULA 043.640-01-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0, A PARTIR DE 23.09.2015, COM FUNDAMENTO NO ART. 25,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INCISO II, DO DECRETO 48.172/07, RESSALVADA A COBRANCA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DE EVENTUAIS DEBITOS EXISTENTES.</w:t>
      </w:r>
    </w:p>
    <w:p w:rsidR="0015504B" w:rsidRDefault="0015504B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2015-0.254.192-7 JULIA OLIVIA FONTES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AUTORIZADA A BAIXA TOTAL DA MATRICULA 206.027-01-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0, A PARTIR DE 24.09.2015, COM FUNDAMENTO NO ART. 25,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INCISO II, DO DECRETO 48.172/07, RESSALVADA A COBRANCA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DE EVENTUAIS DEBITOS EXISTENTES.</w:t>
      </w:r>
    </w:p>
    <w:p w:rsidR="0015504B" w:rsidRDefault="0015504B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2015-0.254.395-4 MANUEL CORREIA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AUTORIZADA A BAIXA TOTAL DA MATRICULA 002.173-01-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8, A PARTIR DE 24.09.2015, COM FUNDAMENTO NO ART. 25,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INCISO II, DO DECRETO 48.172/07, RESSALVADA A COBRANCA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DE EVENTUAIS DEBITOS EXISTENTES.</w:t>
      </w:r>
    </w:p>
    <w:p w:rsidR="0015504B" w:rsidRDefault="0015504B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2015-0.254.595-7 FRANCISCO ASSIS SANTOS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AUTORIZADA A BAIXA TOTAL DA MATRICULA 202.681-01-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7, A PARTIR DE 24.09.2015, COM FUNDAMENTO NO ART. 25,</w:t>
      </w:r>
    </w:p>
    <w:p w:rsidR="00B10D89" w:rsidRP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INCISO II, DO DECRETO 48.172/07, RESSALVADA A COBRANCA</w:t>
      </w:r>
    </w:p>
    <w:p w:rsidR="00B10D89" w:rsidRDefault="00B10D89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10D89">
        <w:rPr>
          <w:rFonts w:ascii="Verdana" w:eastAsiaTheme="minorHAnsi" w:hAnsi="Verdana" w:cs="Frutiger-Cn"/>
          <w:sz w:val="22"/>
          <w:szCs w:val="22"/>
          <w:lang w:eastAsia="en-US"/>
        </w:rPr>
        <w:t>DE EVENTUAIS DEBITOS EXISTENTES.</w:t>
      </w:r>
    </w:p>
    <w:p w:rsidR="0015504B" w:rsidRDefault="0015504B" w:rsidP="00B10D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  <w:t>COORDENADORIA DE SEGURANÇA ALIMENTAR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  <w:t>E NUTRICIONAL</w:t>
      </w:r>
    </w:p>
    <w:p w:rsid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PORTARIA Nº 020/SDTE/ABAST/2015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Supervisor Geral de Abastecimento da Secretaria Municipal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Desenvolvimento, Trabalho e Empreendedorismo, no uso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das atribuições que lhe são conferidas por Lei, em especial 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Decreto nº 46.398, de 28 de setembro de 2005,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as disposições contidas no §5º, art. 114, da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Lei Orgânica do Município de São Paulo, promulgada em 04 de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abril de 1990 c/c com art. 5º, §2º, do Decreto nº 41.425/2001.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RESOLVE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1º AUTORIZAR a Cristal Harmony Comércio de Pedras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Cristais Ltda-ME, regulamente inscrita no CNPJ sob o nº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04.565.943/0001-12, atuando no ramo de atividade “Artesanato”,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o uso de área com 100,00m2 (cem metros quadrados),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pertencente ao Mercado Municipal Paulistano, localizado na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rua da Cantareira, 390 – São Paulo- Capital – CEP: 01024-000,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 17 (dezessete) dias, mediante o cumprimento da obrigação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estabelecida no art. 2º da presente Portaria.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2º ESTABELECER que a ocupação do espaço ocorrerá após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expedição da ordem de início e do recolhimento, através de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guia expedida pela Supervisão de Mercados e Sacolões, da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importância de R$2.106,10 (dois mil, cento e seis reais e dez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centavos), conforme Decreto Municipal nº 55.823/2014- item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18.4.1.2. relativo à totalidade do preço público devido em função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uso da referida área, ora autorizado, valor esse acrescido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das despesas bancarias correspondentes.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3º ESTABELECER, também, que, em função da presente autorização,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interessada se obriga ao pagamento das despesas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decorrentes de seu consumo de água, energia elétrica, segurança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limpeza, bem como a responder por eventuais danos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causados ao patrimônio público e/ou a terceiros, em razão das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atividades exercidas, durante o período de ocupação da área.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4º DETERMINAR que, ao termino do prazo de vigência da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presente autorização, a interessada prova a imediata desocupação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entrega da área, livre e desembaraçada de pessoas e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coisas, sob pena de revogação imediata que será executada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pela administração, independentemente de qualquer notificação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judicial ou extrajudicial.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5º A presente Portaria entrará em vigor na data de sua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publicação, revogadas as disposições em contrario.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Publicado nesta data por omissão.</w:t>
      </w:r>
    </w:p>
    <w:p w:rsid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EXTRATOS DE TERMOS DE PERMISSÃO DE USO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2013-0.376.540-0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Permitente: PMSP/SDTE/COSAN - Permissionária: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P.V. Comercio e Distribuição de Frutas LTDA-EPP - CNPJ nº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21.657.313/0001-97 - Objeto: Área de 32,94 m² existentes na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Central de Abastecimento Pátio do Pari, ramo: Hortifrutícola -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Boxe 51/52/53, Rua D.</w:t>
      </w:r>
    </w:p>
    <w:p w:rsid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2015-0.182.612-0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Permitente: PMSP/SDTE/COSAN - Permissionária: Comercial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União Hortifrutigranjeiros LTDA-ME - CNPJ nº 22.425.787/0001-76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Objeto: Área de 53,00 m² existentes na Central de Abastecimento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Pátio do Pari, ramo: Hortifrutícola - Boxe 27/28/29/30/31, Rua D.</w:t>
      </w:r>
    </w:p>
    <w:p w:rsid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2013-0.372.208-5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Permitente: PMSP/SDTE/COSAN - Permissionária: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Pimentas Lider Comercio de Hortifruti LTDA-ME - CNPJ nº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22.162.055/0001-30 - Objeto: Área de 16,50 m² existentes na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Central de Abastecimento Pátio do Pari, ramo: Hortifrutícola -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Boxe 21, Rua I.</w:t>
      </w:r>
    </w:p>
    <w:p w:rsid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EXTRATO DO 3º TERMO ADITIVO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2014-0.310.492-8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 xml:space="preserve">Permitente: PMSP/SDTE/COSAN – Permissionária: </w:t>
      </w:r>
      <w:r w:rsidRPr="0015504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I.G.P. Comercio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 Frutas LTDA-ME</w:t>
      </w: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 – Objeto: Transferência do Termo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Permissão de Uso. CLÁUSULA PRIMEIRA – Fica transferido 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Termo de Permissão de Uso expedida no processo administrativo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183850/79-01-080.521-79*82, para a empresa denominada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I.G.P. Comercio de Frutas LTDA-ME, inscrita no CNPJ/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MF sob o nº 21.119.363/0001-10, permissionária do boxe nº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28, rua “N“, total de áreas de 25,00m2, do Mercado Municipal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Paulistano, permanecendo o ramo de atividade de varejo de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hortifrutícola, que compreende a comercialização dos produtos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previstos nos termos do disposto no grupo III, itens 3.9, da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Portaria nº 51/12-ABAST/SMSP. CLÁUSULA SEGUNDA – O item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“J” (TPU original) fica alterada para título precário , oneroso,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intransferível, por prazo indeterminado nos termos do Decreto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41.425/2001. CLÁUSULA TERCEIRA – Ficam ratificadas as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demais cláusulas e condições pactuadas.</w:t>
      </w:r>
    </w:p>
    <w:p w:rsid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2"/>
          <w:szCs w:val="22"/>
          <w:lang w:eastAsia="en-US"/>
        </w:rPr>
      </w:pP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FUNDAÇÃO PAULISTANA DE EDUCAÇÃO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 TECNOLOGIA</w:t>
      </w:r>
    </w:p>
    <w:p w:rsid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DO PROCESSO: 2015-0.257.622-4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Autorização para participação de evento de interesse da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Administração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– No uso das atribuições quer me foram conferidas por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lei, em face dos documentos que instruem o presente, com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fulcro no art. 1°, inciso II, do Decreto n°48.743/07, AUTORIZO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afastamento do Senhor ANTONIO CARLOS SOUZA DE CARVALHO,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RG. 12.654.671, para participar do IV COLÓQUIO MSUR,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GOVERNO E GOVERNANÇA, CIDADANIA, EDUCAÇÃO E CULTURA,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ocorrerá entre os dias 28 a 30 de OUTUBRO de 2015, na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cidade de Montevidéu no Uruguai, como também pagamento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diárias e passagens aéreas.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II - O afastamento é com prejuízo de funções, mas sem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prejuízo de vencimentos, direitos e demais vantagens do cargo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com ônus para esta Municipalidade.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III – De acordo com o artigo 5º do Decreto 48.743/07 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funcionário deverá apresentar documentos comprobatórios de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participação e relatório das atividades desenvolvidas.</w:t>
      </w:r>
    </w:p>
    <w:p w:rsid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CONTRATO POR TEMPO DETERMINADO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Termo de Contrato de Prestação de Serviço por Tempo Determinado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firmado nos termos da Lei n°10.793/89, e alterações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subsequentes, regulamentada pelo Decreto n°32.908/92, pelo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prazo de 12 (doze) meses, consoante autorização do Sr. Prefeito,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expressa nos autos conforme segue: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Processo-Contratado-RG-Ass. Cont.-Início Exerc.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2015-0.148.266-8-MARIANA ALVES DOS SANTOS-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28.803.356-5-16/09/2015-16/09/2015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2015-0.148.266-8-RONALDO APARECIDO MACHADO-</w:t>
      </w:r>
    </w:p>
    <w:p w:rsid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30.297.508-1-21/09/2015-21/09/2015</w:t>
      </w:r>
    </w:p>
    <w:p w:rsidR="0015504B" w:rsidRDefault="0015504B" w:rsidP="0015504B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915CCC" w:rsidRPr="0015504B" w:rsidRDefault="00915CCC" w:rsidP="0015504B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15504B" w:rsidRDefault="0015504B" w:rsidP="0015504B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  <w:lastRenderedPageBreak/>
        <w:t>Servidor, Pág.34</w:t>
      </w:r>
    </w:p>
    <w:p w:rsidR="0015504B" w:rsidRDefault="0015504B" w:rsidP="0015504B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SUPERVISÃO DE GESTÃO DE PESSOAS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RELAÇÃO DE ADICIONAIS POR TEMPO DE SERVIÇO NOS</w:t>
      </w:r>
    </w:p>
    <w:p w:rsid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TERMOS DO ARTIGO 112, DA LEI 8989/79</w:t>
      </w:r>
    </w:p>
    <w:p w:rsid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b/>
          <w:noProof/>
          <w:sz w:val="22"/>
          <w:szCs w:val="22"/>
        </w:rPr>
        <w:drawing>
          <wp:inline distT="0" distB="0" distL="0" distR="0">
            <wp:extent cx="4295553" cy="489098"/>
            <wp:effectExtent l="0" t="0" r="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506" cy="48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COMUNICADO 001/SGP/2015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ASSUNTO</w:t>
      </w: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: Estão abertas as inscrições para a Palestra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Plano de Abandono de Edificação e Gerenciamento de Crise.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DIRIGIDO</w:t>
      </w: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: Servidores da CGM, SDTE, SIURB e SMC.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Carga Horária: 03h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Objetivos</w:t>
      </w: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: Alertar sobre os procedimentos durante o abandono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da edificação, praticar a descida de alguns lances de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escada até o ponto de encontro conhecendo as rotas de fuga,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bem como informar sobre quais medidas podem ser tomadas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para gerenciar uma Crise.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Datas das Palestras</w:t>
      </w: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: 08/10/2015 ou 15/10/2015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Horário: 10h às 13h.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Local</w:t>
      </w: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: Auditório da Secretaria Municipal de Cultura (Avenida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São João, 473, 8º andar).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Período de Inscrição</w:t>
      </w: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: Até 05/10/2015, através de e-mail,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para: cipaolido@prefeitura.sp.gov.br - informando nome, RF,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unidade de lotação, e-mail e telefone de contato.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 xml:space="preserve">Evento </w:t>
      </w:r>
      <w:r w:rsidRPr="0015504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VALIDADO </w:t>
      </w: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para Progressão Funcional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EQUIPE RESPONSÁVEL E INFORMAÇÕES</w:t>
      </w: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: CIPA OLIDO: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tel.: 97452-4945</w:t>
      </w:r>
    </w:p>
    <w:p w:rsid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APOIO</w:t>
      </w: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: Supervisão de Gestão de Pessoas – SGP/SDTE</w:t>
      </w:r>
    </w:p>
    <w:p w:rsid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15504B" w:rsidRDefault="0015504B" w:rsidP="0015504B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b/>
          <w:sz w:val="22"/>
          <w:szCs w:val="22"/>
          <w:lang w:eastAsia="en-US"/>
        </w:rPr>
        <w:t>Licitações, Pág.75</w:t>
      </w:r>
    </w:p>
    <w:p w:rsidR="0015504B" w:rsidRDefault="0015504B" w:rsidP="0015504B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15504B">
        <w:rPr>
          <w:rFonts w:ascii="Verdana" w:eastAsiaTheme="minorHAnsi" w:hAnsi="Verdana" w:cs="Frutiger-BlackCn"/>
          <w:b/>
          <w:bCs/>
          <w:lang w:eastAsia="en-US"/>
        </w:rPr>
        <w:t>DESENVOLVIMENTO,TRABALHO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15504B">
        <w:rPr>
          <w:rFonts w:ascii="Verdana" w:eastAsiaTheme="minorHAnsi" w:hAnsi="Verdana" w:cs="Frutiger-BlackCn"/>
          <w:b/>
          <w:bCs/>
          <w:lang w:eastAsia="en-US"/>
        </w:rPr>
        <w:t>E EMPREENDEDORISMO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15504B">
        <w:rPr>
          <w:rFonts w:ascii="Verdana" w:eastAsiaTheme="minorHAnsi" w:hAnsi="Verdana" w:cs="Frutiger-BoldCn"/>
          <w:b/>
          <w:bCs/>
          <w:lang w:eastAsia="en-US"/>
        </w:rPr>
        <w:t>GABINETE DO SECRETÁRIO</w:t>
      </w:r>
    </w:p>
    <w:p w:rsid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  <w:r w:rsidRPr="0015504B">
        <w:rPr>
          <w:rFonts w:ascii="Verdana" w:eastAsiaTheme="minorHAnsi" w:hAnsi="Verdana" w:cs="Frutiger-BlackCn"/>
          <w:b/>
          <w:bCs/>
          <w:color w:val="000000"/>
          <w:lang w:eastAsia="en-US"/>
        </w:rPr>
        <w:t>DESPACHO DO SECRETÁRIO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2014-0.090.850-3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SDTE e BK Consultoria e Serviços Ltda - Prorrogação de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prazo do Contrato nº 007/2014/SDTE. I – No exercício da competência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que me foi atribuída por Lei, à vista dos elementos de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convicção contidos no presente, especialmente a manifestação da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Coordenadoria do Trabalho, da Supervisão Geral de Administração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e Finanças e o parecer da Assessoria Jurídica desta Pasta, que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acolho, com fulcro no artigo 57, inciso II, da Lei Federal 8.666/93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lastRenderedPageBreak/>
        <w:t>e Cláusula Quarta do ajuste inicial, AUTORIZO a prorrogação de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prazo por 12 (doze) meses, contados a partir do dia 01/10/2015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do Contrato nº 007/2014/SDTE, firmado com a empresa BK Consultoria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e Serviços Ltda., inscrita no CNPJ nº 03.022.122/0001-77,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para continuidade da prestação de serviços de Apoio Administrativo,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Técnico e Operacional para os Centros de Apoio ao Trabalho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– CAT’s. O valor global mensal estimado é de R$ 1.509.500,00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(um milhão, quinhentos e nove mil e quinhentos reais), totalizando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o valor global de R$ 18.114.000,00 (dezoito milhões e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cento e quatorze mil reais). II - Desta forma, AUTORIZO a emissão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da Nota de Empenho, nos termos do Decreto Municipal nº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55.839/2015, que onerará a seguinte dotação orçamentária: 30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.10.11.334.3019.8.090.3.3.90.39.00.02, vinculada ao Convênio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MTE/SPPE/CODEFAT Nº 003/2013 – PM SÃO PAULO/SP, contendo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o cadastro SICONV Nº 782635/2013, podendo onerar também 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dotação orçamentária 30.10.11.334.3019.8.090.3.3.90.39.00.00.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Devendo o restante das despesas serem consignadas em dotação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própria do exercício vindouro, observando-se, no que couber, as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Leis Complementares nº 101/00 e 131/09.</w:t>
      </w:r>
    </w:p>
    <w:p w:rsid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  <w:r w:rsidRPr="0015504B">
        <w:rPr>
          <w:rFonts w:ascii="Verdana" w:eastAsiaTheme="minorHAnsi" w:hAnsi="Verdana" w:cs="Frutiger-BlackCn"/>
          <w:b/>
          <w:bCs/>
          <w:color w:val="000000"/>
          <w:lang w:eastAsia="en-US"/>
        </w:rPr>
        <w:t>ATA DA SESSÃO DE ABERTURA DE PROPOSTAS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15504B">
        <w:rPr>
          <w:rFonts w:ascii="Verdana" w:eastAsiaTheme="minorHAnsi" w:hAnsi="Verdana" w:cs="Frutiger-BoldCn"/>
          <w:b/>
          <w:bCs/>
          <w:color w:val="000000"/>
          <w:lang w:eastAsia="en-US"/>
        </w:rPr>
        <w:t>CONCORRÊNCIA PÚBLICA Nº 01/-B-SDTE/2014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 xml:space="preserve">PROCESSO ADMINISTRATIVO Nº </w:t>
      </w:r>
      <w:r w:rsidRPr="0015504B">
        <w:rPr>
          <w:rFonts w:ascii="Verdana" w:eastAsiaTheme="minorHAnsi" w:hAnsi="Verdana" w:cs="Frutiger-BoldCn"/>
          <w:b/>
          <w:bCs/>
          <w:color w:val="000000"/>
          <w:lang w:eastAsia="en-US"/>
        </w:rPr>
        <w:t>2013-0.363.235-3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CONCESSÃO DE OBRA PÚBLICA PARA A CONSTRUÇÃO, IMPLANTAÇÃO,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OPERAÇÃO, MANUTENÇÃO E EXPLORAÇÃO ECONÔ-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MICA DO CIRCUITO DAS COMPRAS NO MUNICÍPIO DE SÃO PAULO.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Aos vinte e nove dias do mês de setembro do ano de dois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mil e quinze, às quatorze horas, no Auditório da Avenida São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João, 473, 8° andar, reunidos os membros, ao final assinados,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da Comissão Especial de Licitação para a Construção, Implantação,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Operação, Manutenção e Exploração Econômica do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Circuito das Compras no Município de São Paulo, instituída e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designada pela Portaria de nº 067/2013/SDTE-GAB e alterada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pelas Portarias 034/2014/SDTE-GAB e 154/2014 – SDTE/GAB,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a seguir denominada "Comissão", foram iniciados os trabalhos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relativos à Licitação em epígrafe. No horário estabelecido,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apresentaram envelopes: 1) CONSÓRCIO CIRCUITO SP (dois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envelopes – um contendo a indicação de documentos de habilitação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e garantia da proposta e outro contendo a indicação de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proposta comercial), 2) GG ADMINISTRADORA DE NEGÓCIOS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LTDA ME (um envelope sem designação de seu conteúdo), 3)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CLAUDIO DO NASCIMENTO SANTOS MEI E POOL (um envelope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sem designação de seu conteúdo) e 4) CLEIA ABREU RODEIRO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MEI E POOL (um envelope sem designação de seu conteúdo).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Os envelopes apresentados pelas empresas designadas nos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itens 2, 3 e 4 acima foram abertos e foi constatado que em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lastRenderedPageBreak/>
        <w:t>todos eles havia apenas um calhamaço de documentos sem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separação. Assim sendo, pelo desatendimento ao item 09 e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subitens do edital, a Comissão de licitação informou aos presentes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que as empresas GG ADMINISTRADORA DE NEGÓCIOS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LTDA, ME, CLAUDIO DO NASCIMENTO SANTOS MEI E POOL e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CLEIA ABREU RODEIRO MEI E POOL não foram admitidas como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licitantes. Prosseguindo, verificada a regularidade quanto ao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aspecto formal externo dos envelopes, foi aberto o envelope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contendo a indicação de habilitação e a garantia de proposta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apresentada pelo CONSÓRCIO CIRCUITO SP, formado pelas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empresas MAIS INVEST EMPREENDIMENTOS E INCORPORAÇÕES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S/A, RFM PARTICIPAÇÕES LTDA e TALISMÃ FUNDO DE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INVESTIMENTO EM PARTICIPAÇÕES. Após, o conteúdo foi lido,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exibido, examinado e rubricado pela Comissão. Em seguida,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foi feito o credenciamento dos representantes do CONSÓRCIO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CIRCUITO SP, tendo comparecido devidamente credenciados os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Srs.: Maurício Roberto Ribeiro Keller, RG nº 12.616.804, Armando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Bocci Junior, RG nº 4.286.251-6 e Paulo Zhu Xiao Yang, RG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nº 4.286.251-6. Em seguida a Comissão decidiu SUSPENDER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a sessão para análise e julgamento da documentação, tendo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avisado aos presentes que será publicado no Diário Oficial da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Cidade de São Paulo a data para continuação da sessão pública,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ocasião em que será divulgado o resultado da análise dos documentos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de habilitação. O ENVELOPE Nº 2 – COMERCIAL da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única licitante credenciada, depois de examinado e rubricado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pelos presentes, foi acondicionado em um terceiro envelope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que depois de examinado e rubricado pelos presentes ficou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sob custódia no Gabinete do Secretário. Os documentos de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habilitação serão anexados ao processo da licitação, bem como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a documentação apresentada pelas empresas que não foram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admitidas como licitantes. O senhor João Ferreira Nascimento,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OAB/SP 227242, requereu que fosse consignado em Ata que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já foi protocolado na Secretaria recurso contra a decisão que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não admitiu as empresas GG ADMINISTRADORA DE NEGÓCIOS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LTDA, ME, CLAUDIO DO NASCIMENTO SANTOS MEI E POOL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e CLEIA ABREU RODEIRO MEI E POOL. Nada mais havendo 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tratar e ninguém desejando fazer uso da palavra, foi a presente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Ata por mim _______________________ _____________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, Sandra Inês Faé. Presidente da Comissão, lavrada que lida e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achada conforme vai assinada pelos demais membros da Comissão</w:t>
      </w:r>
    </w:p>
    <w:p w:rsid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15504B">
        <w:rPr>
          <w:rFonts w:ascii="Verdana" w:eastAsiaTheme="minorHAnsi" w:hAnsi="Verdana" w:cs="Frutiger-Cn"/>
          <w:color w:val="000000"/>
          <w:lang w:eastAsia="en-US"/>
        </w:rPr>
        <w:t>e interessados presentes.</w:t>
      </w:r>
    </w:p>
    <w:p w:rsid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</w:p>
    <w:p w:rsidR="0015504B" w:rsidRPr="0015504B" w:rsidRDefault="0015504B" w:rsidP="0015504B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915CCC" w:rsidRDefault="00915CCC" w:rsidP="0015504B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915CCC" w:rsidRDefault="00915CCC" w:rsidP="0015504B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915CCC" w:rsidRDefault="00915CCC" w:rsidP="0015504B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915CCC" w:rsidRDefault="00915CCC" w:rsidP="0015504B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15504B" w:rsidRDefault="00915CCC" w:rsidP="0015504B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>
        <w:rPr>
          <w:rFonts w:ascii="Verdana" w:eastAsiaTheme="minorHAnsi" w:hAnsi="Verdana" w:cs="Frutiger-Cn"/>
          <w:b/>
          <w:color w:val="000000"/>
          <w:lang w:eastAsia="en-US"/>
        </w:rPr>
        <w:lastRenderedPageBreak/>
        <w:t xml:space="preserve">Tribunal de Contas, </w:t>
      </w:r>
      <w:r w:rsidR="0015504B" w:rsidRPr="0015504B">
        <w:rPr>
          <w:rFonts w:ascii="Verdana" w:eastAsiaTheme="minorHAnsi" w:hAnsi="Verdana" w:cs="Frutiger-Cn"/>
          <w:b/>
          <w:color w:val="000000"/>
          <w:lang w:eastAsia="en-US"/>
        </w:rPr>
        <w:t>Pág.112</w:t>
      </w:r>
    </w:p>
    <w:p w:rsidR="0015504B" w:rsidRDefault="0015504B" w:rsidP="0015504B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DESPACHO DO EXMO. SR. CONSELHEIRO MAURICIO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FARIA</w:t>
      </w:r>
      <w:bookmarkStart w:id="0" w:name="_GoBack"/>
      <w:bookmarkEnd w:id="0"/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TC nº 72.003.619.15-53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Trata-se de Representação interposta pela empresa SICE do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BRASIL Ltda. em face do Edital de Concorrência Pública nº 01-B/</w:t>
      </w:r>
    </w:p>
    <w:p w:rsidR="0015504B" w:rsidRPr="00E95F3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E95F3B">
        <w:rPr>
          <w:rFonts w:ascii="Verdana" w:eastAsiaTheme="minorHAnsi" w:hAnsi="Verdana" w:cs="Frutiger-Cn"/>
          <w:b/>
          <w:sz w:val="22"/>
          <w:szCs w:val="22"/>
          <w:lang w:eastAsia="en-US"/>
        </w:rPr>
        <w:t>SDTE/2014, promovido pela Secretaria Municipal de Desenvolvimento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95F3B">
        <w:rPr>
          <w:rFonts w:ascii="Verdana" w:eastAsiaTheme="minorHAnsi" w:hAnsi="Verdana" w:cs="Frutiger-Cn"/>
          <w:b/>
          <w:sz w:val="22"/>
          <w:szCs w:val="22"/>
          <w:lang w:eastAsia="en-US"/>
        </w:rPr>
        <w:t>Trabalho e Empreendedorismo</w:t>
      </w: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, para a concessão de obra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pública para a construção, implantação, operação, manutenção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e exploração econômica do “Circuito das Compras”, e dos projetos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a ele associados neste Município.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Em síntese, a Representante assevera que: (i) há conflito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entre os prazos do Termo de Cessão do imóvel pela União e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aquele previsto para o Contrato de Concessão a ser firmado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pelo Município com a empresa vencedora, impedindo a participação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segura no certame; (ii) de acordo o Contrato firmado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com a União, a Prefeitura tinha a obrigação de promover 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licitação até 15 de dezembro de 2013, e não tendo cumprido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a obrigação no tempo devido acarreta insegurança jurídica na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Concessão; (iii) a importância de R$ 8.500.000,00 a ser paga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pela futura Concessionária à empresa Estruturadora Brasileira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de Projetos S/A para a realização dos estudos que deram origem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ao Edital não se revela razoável, proporcional e compatível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com a prática de mercado; (iv) existe significativo lapso temporal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decorrido entre a elaboração dos estudos e o lançamento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do edital, constatando-se profunda e efetiva alteração no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cenário local; (v) os estudos preliminares apresentados revelam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inconsistências, inclusive de natureza jurídica, que inviabilizam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a arrecadação financeira neles prevista, como por exemplo, 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previsão de receita advinda de anúncios publicitários em ônibus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circulares proibida pela “Lei Cidade Limpa”, que representa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redução efetiva de receita na ordem de R$ 14.070.000,00 e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torna temerária a utilização dos dados constantes do projeto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apresentado para a formulação da proposta de participação no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Certame; e (vi) o item 7.3.1. do Edital, que permite apenas o número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máximo de 3 empresas por consórcio, restringe o caráter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competitivo do procedimento licitatório.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Por fim, requer: a) a suspensão liminar do procedimento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inaugurado, até efetiva apreciação pelo órgão Julgador; b) 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intimação da Representada para que preste as informações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pertinentes, seguindo-se o procedimento até final decisão que,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por certo, reconhecerá a nulidade das cláusulas 5.1, 5.3, 7.3.1 e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28.4.5 do Edital em referência, determinando-se a averiguação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dos custos relacionados ao estudo a que alude esta última,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além de se determinar a complementação e atualização do</w:t>
      </w:r>
    </w:p>
    <w:p w:rsid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referido estudo, de modo a propiciar que se formule proposta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segura na presente licitação.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A inicial veio acompanhada dos documentos de fl. 13/890.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Determinada a autuação, a Subsecretaria de Fiscalização e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Controle manifestou-se às fl. 893/897, concluindo pela improcedência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quanto ao alegado conflito entre os prazos de cessão do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imóvel pela União e aquele cedido pelo Município à iniciativa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privada, e pela procedência quanto às demais alegações. No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que diz respeito à importância de R$ 8.500.000,00, manifestouse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pela prejudicialidade, diante da não apresentação de fundamentos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para a afirmação feita, sugerindo o envio de ofício à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Origem para manifestação.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Instada a se manifestar, a Assessoria Jurídica de Controle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Externo opinou pelo conhecimento da Representação, e no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mérito acompanhou a Especializada quanto à improcedência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do alegado conflito entre os prazos de cessão do imóvel pela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União e aquele cedido pelo Município e pela procedência dos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itens relativos ao prazo para início da licitação e às inconsistências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dos estudos preliminares.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Quanto à remuneração dos estudos preliminares e ao limite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de participantes reunidos em consórcio, asseverou que a análise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conclusiva depende da apresentação de esclarecimentos pertinentes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por parte da Origem.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Dessa forma, sem prejuízo da análise a ser efetuada com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a completa instrução do feito, em sede de juízo liminar, os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argumentos e informações apresentados pela Representante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não trazem elementos suficientes para a demonstração da existência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de risco de dano irreparável que autorize a suspensão da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licitação, nos termos preconizados pelo artigo 196 do Regimento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Interno deste Tribunal, senão vejamos: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Nos autos do Processo TC 72.000.530/15-35, que cuida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do Acompanhamento do Edital da Concorrência objeto desta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Representação, em despacho proferido às fl.763/776, cópia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anexa, tratei de vários aspectos suscitados pela equipe auditora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desta E. Corte de Contas como impeditivos para a continuidade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do certame, e por considerar que as justificativas apresentadas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pela Origem se mostraram aptas a indicar a possibilidade de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continuidade, autorizei, atendidas as condições nele estabelecidas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o prosseguimento da concorrência.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O conteúdo do mencionado despacho foi encaminhado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para ciência do Órgão Pleno deste E. Tribunal de Contas na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2.808ª Sessão Ordinária, realizada em 13/05/2015.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Naquela ocasião ressaltei tratar-se de primeira experiência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da adoção pela Municipalidade do instituto da Concessão de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Obra Pública, como modalidade autônoma de contratação, por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independer de um serviço público a ela associado, ponderando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que o Edital deveria ser analisado com base nesse contexto,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aliás, esta Corte, no exercício do controle externo deve estar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aparelhada para enfrentar a análise das formas inovadoras de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contratação, como por exemplo, as parcerias público - privadas,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o Regime Diferenciado de Contratações e as Concessões de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Obra Pública, entre outros.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Dito isto, passo a análise dos aspectos suscitados na Representação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considerados procedentes pelos órgãos técnicos desta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E. Corte Contas: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a) Pelo contrato firmado com a União, tinha o Município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a obrigação de promover a licitação ali prevista até 15 de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dezembro de 2013.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Como já tratado no Processo TC 72.000.530/15-35, que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cuida do Acompanhamento do Edital, esclareceu a Origem que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houve um erro formal na data constante do Termo Aditivo, uma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vez que deveria ter constado o prazo final para publicação do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edital como sendo 15/12/2014, e não 15/12/20143, conforme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constou. Note-se que o Termo de Aditamento foi assinado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em 11/12/2013, não se mostrando razoável que a União e 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Prefeitura do Município possam ter acordado que o edital seria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publicado no prazo de 3 (três) dias após a celebração do Termo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Aditivo. Tal assertiva restou comprovada, também nos autos já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mencionados, pelo Ofício encaminhado pela Superintendência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do Patrimônio da União em São Paulo, esclarecendo a Origem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que as providências para a correção do erro já estavam sendo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tomadas.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Além disso, esta Relatoria determinou à época o envio de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ofício, acompanhado de cópias do citado Processo, ao Tribunal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de Contas da União Secretaria de Controle Externo do Estado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de São Paulo – Secex.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b) Limitação de número máximo de 3 empresas por consórcio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restringe o caráter competitivo do procedimento licitatório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Neste tocante, como também já tratado no Processo que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tem por objeto o Acompanhamento do Edital, entendo que 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limitação à participação de empresas em consórcio é decisão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de competência discricionária da Administração, que, a rigor,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pode inclusive vedá-la nos casos que julgar inconveniente para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o interesse público, devidamente motivados.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Sobre os outros dois pontos, temos: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c) Importância de R$ 8.500.000,00 a ser paga pela futura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Concessionária à empresa Estruturadora Brasileira de Projetos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S/A para a realização dos estudos que deram origem ao Edital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não se revela razoável, proporcional e compatível com a prática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de mercado.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d) Estudos preliminares apresentados revelam inconsistências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que inviabilizam a arrecadação financeira neles prevista,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como por exemplo, a previsão de receita advinda de anúncios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publicitários em ônibus circulares proibida pela “Lei Cidade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Limpa”, que representa redução efetiva de receita na ordem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de R$ 14.070.000,00 e torna temerária a utilização dos dados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constantes do projeto apresentado para a formulação da proposta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de participação no certame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A abordagem desses dois aspectos deve considerar a natureza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e a complexidade envolvida no projeto denominado Circuito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das Compras, na medida em que caberá ao futuro concessionário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não apenas executar as obras de grande envergadura e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de diferentes tipos, como também utilizar, operar ou explorar os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espaços por ele construídos por meio de atividades econômicas.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Quanto aos estudos que deram origem ao Edital, importante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destacar que sua realização está prevista no art. 21 da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Lei 8.987/95.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No tocante aos valores envolvidos, oportuno transcrever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trecho do Parecer 237/2008- CGAS/CONJUR/MT, da Advocacia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Geral da União: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“13. Com relação aos valores indicados como devidos 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título de ressarcimento, à CONJUR/MT recomenda que a empresa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interessada apresente proposta financeira, contendo 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descrição pormenorizada dos custos previstos para elaboração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dos estudos, discriminados de forma a permitir, caso sejam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aproveitados, análise por parte do poder concedente com vistas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a seu futuro ressarcimento, Tal diligência se faz necessária para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se viabilizar eventual previsão no futuro edital de concessão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caso a modelagem da empresa interessada seja utilizada pelo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Poder Público”.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Ainda neste tocante, em Inspeção realizada por esta E.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Corte, Processo TC 72.001.944/11-30, às fl. 171, a Origem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esclarece que: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“O valor global estimado pela EPB correspondente aos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estudos preliminares até a assinatura dos contratos é de R$ 8.5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milhões subdivididos da seguinte forma: a) estudos jurídicos,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elaboração de edital e apoio à fase de licitação: R$ 400 mil; b)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estudos de engenharia e engenharia de tráfego: R$ 1,8 milhão;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c) integração, modelagem econômico-financeira e operacional: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R$ 2,0 milhões; d) arquitetura: R$ 2,4 milhões; e) despesas de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gerenciamento dos estudos: R$ 900 mil; f) despesas financeiras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e contingências: R$ 1,0 milhão. O valor estimado do investimento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do projeto, era, na época da apresentação da proposta,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de R$ 180 milhões”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Nessa ocasião, informou também que foi adotado como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parâmetro para exame o percentual máximo do custo dos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projetos preliminares em relação ao custo de implementação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(4,7%), o qual se encontra em conformidade com parâmetros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internacionalmente aceitos. Cita o manual do Banco Mundial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val="en-US"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val="en-US" w:eastAsia="en-US"/>
        </w:rPr>
        <w:t>denominado: Concessions for infrastructure – A guide to their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design and award.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Assim, tendo em vista tais assertivas, e considerando que 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Representante não apresenta nenhum outro dado sobre o tema,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a mera afirmação de que não é razoável não se mostra apta 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suspender o procedimento licitatório.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Por fim, no que diz respeito aos estudos preliminares, de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acordo com os elementos constantes do Processo TC que cuida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do Acompanhamento do Edital, 72.000.530/15-35, a Secretaria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Municipal de Desenvolvimento, Trabalho e Empreendedorismo,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buscando novas alternativas para promover o desenvolvimento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econômico e a geração de empregos na área central do Município,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bem como visando apoiar outras iniciativas voltadas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ao desenvolvimento urbano da região, objetivando, ainda , 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equacionamento da logística do turismo de compras concebeu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o projeto do Circuito das Compras, tendo elaborado o Edital de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Concorrência com as adaptações necessárias para o atendimento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das necessidades atuais.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Os estudos preliminares, como o nome já diz, trazem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parâmetros para o projeto a ser implantando pelo Poder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Público, os quais requerem as adaptações e detalhamentos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necessários.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Assim é que, a despeito das impropriedades tidas como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remanescentes pelos órgãos técnicos, diante do relevante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interesse público envolvido e do caráter inovador da matéria,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somados à natureza do Contrato de Concessão de Obra Pública,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amplamente abordados no Processo TC que cuida do Acompanhamento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do Edital (Processo TC 72.000.530/15-35), indefiro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o pedido de suspensão e determino a remessa de fac-símile à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Representante para que tome ciência da presente decisão, com</w:t>
      </w:r>
    </w:p>
    <w:p w:rsidR="0015504B" w:rsidRPr="0015504B" w:rsidRDefault="0015504B" w:rsidP="0015504B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15504B">
        <w:rPr>
          <w:rFonts w:ascii="Verdana" w:eastAsiaTheme="minorHAnsi" w:hAnsi="Verdana" w:cs="Frutiger-Cn"/>
          <w:sz w:val="22"/>
          <w:szCs w:val="22"/>
          <w:lang w:eastAsia="en-US"/>
        </w:rPr>
        <w:t>posterior encaminhamento de ofício.</w:t>
      </w:r>
    </w:p>
    <w:sectPr w:rsidR="0015504B" w:rsidRPr="0015504B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38" w:rsidRDefault="00D43D38" w:rsidP="00323B3A">
      <w:r>
        <w:separator/>
      </w:r>
    </w:p>
  </w:endnote>
  <w:endnote w:type="continuationSeparator" w:id="0">
    <w:p w:rsidR="00D43D38" w:rsidRDefault="00D43D38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D43D38" w:rsidRDefault="00D43D3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CCC">
          <w:rPr>
            <w:noProof/>
          </w:rPr>
          <w:t>13</w:t>
        </w:r>
        <w:r>
          <w:fldChar w:fldCharType="end"/>
        </w:r>
      </w:p>
    </w:sdtContent>
  </w:sdt>
  <w:p w:rsidR="00D43D38" w:rsidRDefault="00D43D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38" w:rsidRDefault="00D43D38" w:rsidP="00323B3A">
      <w:r>
        <w:separator/>
      </w:r>
    </w:p>
  </w:footnote>
  <w:footnote w:type="continuationSeparator" w:id="0">
    <w:p w:rsidR="00D43D38" w:rsidRDefault="00D43D38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38" w:rsidRDefault="00D43D38">
    <w:pPr>
      <w:pStyle w:val="Cabealho"/>
      <w:jc w:val="right"/>
    </w:pPr>
  </w:p>
  <w:p w:rsidR="00D43D38" w:rsidRDefault="00D43D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14771"/>
    <w:rsid w:val="00034F06"/>
    <w:rsid w:val="00044749"/>
    <w:rsid w:val="000634C6"/>
    <w:rsid w:val="00063F67"/>
    <w:rsid w:val="00067DEE"/>
    <w:rsid w:val="000717A4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1758B"/>
    <w:rsid w:val="001204CC"/>
    <w:rsid w:val="001475AD"/>
    <w:rsid w:val="00150B85"/>
    <w:rsid w:val="0015504B"/>
    <w:rsid w:val="00163C38"/>
    <w:rsid w:val="00177DF2"/>
    <w:rsid w:val="001B20F2"/>
    <w:rsid w:val="001B24D6"/>
    <w:rsid w:val="001C3D1F"/>
    <w:rsid w:val="001C4A29"/>
    <w:rsid w:val="001C6B81"/>
    <w:rsid w:val="001D3FE2"/>
    <w:rsid w:val="001F7C29"/>
    <w:rsid w:val="00201991"/>
    <w:rsid w:val="00202107"/>
    <w:rsid w:val="0020493A"/>
    <w:rsid w:val="00205F1B"/>
    <w:rsid w:val="00213419"/>
    <w:rsid w:val="00215640"/>
    <w:rsid w:val="00215E7D"/>
    <w:rsid w:val="00252482"/>
    <w:rsid w:val="0025373D"/>
    <w:rsid w:val="00264636"/>
    <w:rsid w:val="002702E7"/>
    <w:rsid w:val="0027334B"/>
    <w:rsid w:val="00275E9F"/>
    <w:rsid w:val="00290DF8"/>
    <w:rsid w:val="002941B5"/>
    <w:rsid w:val="002A2042"/>
    <w:rsid w:val="002B1DA2"/>
    <w:rsid w:val="002B40A8"/>
    <w:rsid w:val="002C0440"/>
    <w:rsid w:val="002C3100"/>
    <w:rsid w:val="002E423F"/>
    <w:rsid w:val="002E5D9B"/>
    <w:rsid w:val="002F3031"/>
    <w:rsid w:val="003069AD"/>
    <w:rsid w:val="00323B3A"/>
    <w:rsid w:val="00324A0F"/>
    <w:rsid w:val="00344A33"/>
    <w:rsid w:val="0035059E"/>
    <w:rsid w:val="00353AAD"/>
    <w:rsid w:val="00353C01"/>
    <w:rsid w:val="00354E2C"/>
    <w:rsid w:val="0035553C"/>
    <w:rsid w:val="00361355"/>
    <w:rsid w:val="00365B16"/>
    <w:rsid w:val="00366608"/>
    <w:rsid w:val="003746EB"/>
    <w:rsid w:val="00375E9A"/>
    <w:rsid w:val="003765F6"/>
    <w:rsid w:val="00380D40"/>
    <w:rsid w:val="0039793C"/>
    <w:rsid w:val="003B0D87"/>
    <w:rsid w:val="003B1B14"/>
    <w:rsid w:val="003B38A8"/>
    <w:rsid w:val="003B5BDE"/>
    <w:rsid w:val="003B5F04"/>
    <w:rsid w:val="003C35B2"/>
    <w:rsid w:val="003F0449"/>
    <w:rsid w:val="00404183"/>
    <w:rsid w:val="00406A53"/>
    <w:rsid w:val="0041107F"/>
    <w:rsid w:val="004204B3"/>
    <w:rsid w:val="00425320"/>
    <w:rsid w:val="00453C33"/>
    <w:rsid w:val="004660C9"/>
    <w:rsid w:val="0047133D"/>
    <w:rsid w:val="00484D54"/>
    <w:rsid w:val="00485FF6"/>
    <w:rsid w:val="004945DF"/>
    <w:rsid w:val="004A2559"/>
    <w:rsid w:val="004A495A"/>
    <w:rsid w:val="004A7305"/>
    <w:rsid w:val="004B14A2"/>
    <w:rsid w:val="004B5ECE"/>
    <w:rsid w:val="004B6FCD"/>
    <w:rsid w:val="004B753E"/>
    <w:rsid w:val="004C384A"/>
    <w:rsid w:val="004F2C96"/>
    <w:rsid w:val="004F4E60"/>
    <w:rsid w:val="004F7ACF"/>
    <w:rsid w:val="00503962"/>
    <w:rsid w:val="0050639B"/>
    <w:rsid w:val="005155CC"/>
    <w:rsid w:val="00520416"/>
    <w:rsid w:val="00533E3D"/>
    <w:rsid w:val="00544FFA"/>
    <w:rsid w:val="005478EB"/>
    <w:rsid w:val="00552A3D"/>
    <w:rsid w:val="00557217"/>
    <w:rsid w:val="0056704B"/>
    <w:rsid w:val="0057032F"/>
    <w:rsid w:val="00570EE3"/>
    <w:rsid w:val="00574F8C"/>
    <w:rsid w:val="00577878"/>
    <w:rsid w:val="00580F86"/>
    <w:rsid w:val="005963F1"/>
    <w:rsid w:val="00596DC2"/>
    <w:rsid w:val="005A54E0"/>
    <w:rsid w:val="005C044F"/>
    <w:rsid w:val="005C352D"/>
    <w:rsid w:val="005E3933"/>
    <w:rsid w:val="005E78A4"/>
    <w:rsid w:val="005F054C"/>
    <w:rsid w:val="005F4C18"/>
    <w:rsid w:val="006009BD"/>
    <w:rsid w:val="006139C2"/>
    <w:rsid w:val="006300D0"/>
    <w:rsid w:val="00677481"/>
    <w:rsid w:val="00692A37"/>
    <w:rsid w:val="0069683F"/>
    <w:rsid w:val="006A11CF"/>
    <w:rsid w:val="006A1BFE"/>
    <w:rsid w:val="006A505B"/>
    <w:rsid w:val="006B53A7"/>
    <w:rsid w:val="006B6392"/>
    <w:rsid w:val="006D2387"/>
    <w:rsid w:val="006D6207"/>
    <w:rsid w:val="006E1A24"/>
    <w:rsid w:val="006E370E"/>
    <w:rsid w:val="006F4E2C"/>
    <w:rsid w:val="00704FE8"/>
    <w:rsid w:val="00705141"/>
    <w:rsid w:val="0071080F"/>
    <w:rsid w:val="00716EE1"/>
    <w:rsid w:val="0072201D"/>
    <w:rsid w:val="00722157"/>
    <w:rsid w:val="00732A12"/>
    <w:rsid w:val="00741F30"/>
    <w:rsid w:val="007508EB"/>
    <w:rsid w:val="00754368"/>
    <w:rsid w:val="00762D77"/>
    <w:rsid w:val="00766A4C"/>
    <w:rsid w:val="00785C9C"/>
    <w:rsid w:val="007D5941"/>
    <w:rsid w:val="007E4C79"/>
    <w:rsid w:val="008007C9"/>
    <w:rsid w:val="00801545"/>
    <w:rsid w:val="008021C0"/>
    <w:rsid w:val="00804644"/>
    <w:rsid w:val="008165F7"/>
    <w:rsid w:val="00816DD8"/>
    <w:rsid w:val="008215D9"/>
    <w:rsid w:val="00847482"/>
    <w:rsid w:val="008512A7"/>
    <w:rsid w:val="008544E3"/>
    <w:rsid w:val="00855434"/>
    <w:rsid w:val="00865463"/>
    <w:rsid w:val="008675A7"/>
    <w:rsid w:val="008728DC"/>
    <w:rsid w:val="008764C0"/>
    <w:rsid w:val="008800A0"/>
    <w:rsid w:val="00896338"/>
    <w:rsid w:val="008A5A66"/>
    <w:rsid w:val="008B1A06"/>
    <w:rsid w:val="008B25A4"/>
    <w:rsid w:val="008B51F3"/>
    <w:rsid w:val="00915CCC"/>
    <w:rsid w:val="00917560"/>
    <w:rsid w:val="0093447D"/>
    <w:rsid w:val="00952736"/>
    <w:rsid w:val="00961D0E"/>
    <w:rsid w:val="00971CFB"/>
    <w:rsid w:val="009756DB"/>
    <w:rsid w:val="00983C91"/>
    <w:rsid w:val="00991BB5"/>
    <w:rsid w:val="009928C7"/>
    <w:rsid w:val="00994432"/>
    <w:rsid w:val="00995B5A"/>
    <w:rsid w:val="009A28BB"/>
    <w:rsid w:val="009A5E0D"/>
    <w:rsid w:val="009B5E22"/>
    <w:rsid w:val="009C132B"/>
    <w:rsid w:val="009C729C"/>
    <w:rsid w:val="009C7ACD"/>
    <w:rsid w:val="009D4939"/>
    <w:rsid w:val="009E2766"/>
    <w:rsid w:val="00A07A00"/>
    <w:rsid w:val="00A10746"/>
    <w:rsid w:val="00A506FE"/>
    <w:rsid w:val="00A54489"/>
    <w:rsid w:val="00A61203"/>
    <w:rsid w:val="00A622CD"/>
    <w:rsid w:val="00A64EC9"/>
    <w:rsid w:val="00A661F7"/>
    <w:rsid w:val="00A7771F"/>
    <w:rsid w:val="00A80FD3"/>
    <w:rsid w:val="00A85A8B"/>
    <w:rsid w:val="00AB24CF"/>
    <w:rsid w:val="00AD1D8F"/>
    <w:rsid w:val="00AD5BEE"/>
    <w:rsid w:val="00AF2F58"/>
    <w:rsid w:val="00AF4B1C"/>
    <w:rsid w:val="00AF737E"/>
    <w:rsid w:val="00B02606"/>
    <w:rsid w:val="00B10D89"/>
    <w:rsid w:val="00B13113"/>
    <w:rsid w:val="00B20655"/>
    <w:rsid w:val="00B21359"/>
    <w:rsid w:val="00B22C60"/>
    <w:rsid w:val="00B24992"/>
    <w:rsid w:val="00B354E6"/>
    <w:rsid w:val="00B44147"/>
    <w:rsid w:val="00B502A7"/>
    <w:rsid w:val="00B52EC7"/>
    <w:rsid w:val="00B73727"/>
    <w:rsid w:val="00B96313"/>
    <w:rsid w:val="00BA5704"/>
    <w:rsid w:val="00BB7C7B"/>
    <w:rsid w:val="00BC1935"/>
    <w:rsid w:val="00BE1A7B"/>
    <w:rsid w:val="00BE2C9F"/>
    <w:rsid w:val="00BE5534"/>
    <w:rsid w:val="00BE67BD"/>
    <w:rsid w:val="00BF49D6"/>
    <w:rsid w:val="00C270C9"/>
    <w:rsid w:val="00C279A6"/>
    <w:rsid w:val="00C36DD9"/>
    <w:rsid w:val="00C4042C"/>
    <w:rsid w:val="00C4348A"/>
    <w:rsid w:val="00C53FAF"/>
    <w:rsid w:val="00C60440"/>
    <w:rsid w:val="00C6478B"/>
    <w:rsid w:val="00C76F3F"/>
    <w:rsid w:val="00C931E1"/>
    <w:rsid w:val="00CA332F"/>
    <w:rsid w:val="00CB2AD3"/>
    <w:rsid w:val="00CB7820"/>
    <w:rsid w:val="00CC49F2"/>
    <w:rsid w:val="00CC7708"/>
    <w:rsid w:val="00CD114A"/>
    <w:rsid w:val="00CD1176"/>
    <w:rsid w:val="00CD61F2"/>
    <w:rsid w:val="00CE7124"/>
    <w:rsid w:val="00CF4573"/>
    <w:rsid w:val="00D01E61"/>
    <w:rsid w:val="00D11750"/>
    <w:rsid w:val="00D16FB3"/>
    <w:rsid w:val="00D30C7E"/>
    <w:rsid w:val="00D374D3"/>
    <w:rsid w:val="00D378C0"/>
    <w:rsid w:val="00D4261D"/>
    <w:rsid w:val="00D43D38"/>
    <w:rsid w:val="00D46078"/>
    <w:rsid w:val="00D460B5"/>
    <w:rsid w:val="00D729AD"/>
    <w:rsid w:val="00D742B6"/>
    <w:rsid w:val="00D747A1"/>
    <w:rsid w:val="00D7694A"/>
    <w:rsid w:val="00D8282E"/>
    <w:rsid w:val="00D90403"/>
    <w:rsid w:val="00D94649"/>
    <w:rsid w:val="00DA022D"/>
    <w:rsid w:val="00DB0CF5"/>
    <w:rsid w:val="00DB2DF2"/>
    <w:rsid w:val="00DB34AF"/>
    <w:rsid w:val="00DB5E41"/>
    <w:rsid w:val="00DD08FC"/>
    <w:rsid w:val="00DF53EC"/>
    <w:rsid w:val="00E03A41"/>
    <w:rsid w:val="00E06366"/>
    <w:rsid w:val="00E0768C"/>
    <w:rsid w:val="00E30BCF"/>
    <w:rsid w:val="00E3682B"/>
    <w:rsid w:val="00E72D22"/>
    <w:rsid w:val="00E7595B"/>
    <w:rsid w:val="00E90FB5"/>
    <w:rsid w:val="00E95F3B"/>
    <w:rsid w:val="00E97271"/>
    <w:rsid w:val="00EA15C8"/>
    <w:rsid w:val="00EB1A26"/>
    <w:rsid w:val="00EB44FB"/>
    <w:rsid w:val="00EB7230"/>
    <w:rsid w:val="00ED72F0"/>
    <w:rsid w:val="00EE1447"/>
    <w:rsid w:val="00EE7E42"/>
    <w:rsid w:val="00EE7E5D"/>
    <w:rsid w:val="00EF22D6"/>
    <w:rsid w:val="00F02EE9"/>
    <w:rsid w:val="00F06102"/>
    <w:rsid w:val="00F15763"/>
    <w:rsid w:val="00F1597C"/>
    <w:rsid w:val="00F24348"/>
    <w:rsid w:val="00F24A07"/>
    <w:rsid w:val="00F57831"/>
    <w:rsid w:val="00F6017F"/>
    <w:rsid w:val="00F61D44"/>
    <w:rsid w:val="00F65604"/>
    <w:rsid w:val="00F65936"/>
    <w:rsid w:val="00F74441"/>
    <w:rsid w:val="00F82756"/>
    <w:rsid w:val="00F92D24"/>
    <w:rsid w:val="00FB167F"/>
    <w:rsid w:val="00FB45F6"/>
    <w:rsid w:val="00FD2BCB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C3DB3-9741-49EC-90F1-AD0A6113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5810</Words>
  <Characters>31376</Characters>
  <Application>Microsoft Office Word</Application>
  <DocSecurity>0</DocSecurity>
  <Lines>261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2015-09-30T11:51:00Z</cp:lastPrinted>
  <dcterms:created xsi:type="dcterms:W3CDTF">2015-09-30T11:57:00Z</dcterms:created>
  <dcterms:modified xsi:type="dcterms:W3CDTF">2015-09-30T11:57:00Z</dcterms:modified>
</cp:coreProperties>
</file>