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28" w:rsidRDefault="00617328" w:rsidP="00617328">
      <w:pPr>
        <w:spacing w:after="0"/>
        <w:jc w:val="center"/>
        <w:rPr>
          <w:rFonts w:ascii="Times New Roman" w:hAnsi="Times New Roman" w:cs="Times New Roman"/>
          <w:b/>
          <w:bCs/>
          <w:color w:val="000000"/>
        </w:rPr>
      </w:pPr>
      <w:bookmarkStart w:id="0" w:name="_GoBack"/>
      <w:bookmarkEnd w:id="0"/>
      <w:r>
        <w:rPr>
          <w:rFonts w:ascii="Cambria" w:hAnsi="Cambria"/>
          <w:b/>
          <w:noProof/>
          <w:sz w:val="28"/>
          <w:szCs w:val="28"/>
          <w:lang w:eastAsia="pt-BR"/>
        </w:rPr>
        <w:drawing>
          <wp:inline distT="0" distB="0" distL="0" distR="0" wp14:anchorId="217A852E" wp14:editId="7453F52C">
            <wp:extent cx="894080" cy="89408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p w:rsidR="00617328" w:rsidRDefault="00617328" w:rsidP="008747DC">
      <w:pPr>
        <w:spacing w:after="0" w:line="360" w:lineRule="auto"/>
        <w:jc w:val="both"/>
        <w:rPr>
          <w:rFonts w:ascii="Times New Roman" w:hAnsi="Times New Roman" w:cs="Times New Roman"/>
          <w:b/>
          <w:bCs/>
          <w:color w:val="000000"/>
          <w:sz w:val="24"/>
          <w:szCs w:val="24"/>
        </w:rPr>
      </w:pPr>
    </w:p>
    <w:p w:rsidR="00617328" w:rsidRDefault="00617328" w:rsidP="008747DC">
      <w:pPr>
        <w:tabs>
          <w:tab w:val="left" w:pos="3945"/>
        </w:tabs>
        <w:spacing w:after="240" w:line="360" w:lineRule="auto"/>
        <w:jc w:val="center"/>
        <w:rPr>
          <w:rFonts w:ascii="Verdana" w:hAnsi="Verdana"/>
          <w:b/>
          <w:sz w:val="24"/>
          <w:szCs w:val="24"/>
        </w:rPr>
      </w:pPr>
      <w:r w:rsidRPr="00825C59">
        <w:rPr>
          <w:rFonts w:ascii="Verdana" w:hAnsi="Verdana"/>
          <w:b/>
          <w:sz w:val="24"/>
          <w:szCs w:val="24"/>
        </w:rPr>
        <w:t xml:space="preserve">Publicado no D.O.C. São Paulo, </w:t>
      </w:r>
      <w:r w:rsidR="001164A1">
        <w:rPr>
          <w:rFonts w:ascii="Verdana" w:hAnsi="Verdana"/>
          <w:b/>
          <w:sz w:val="24"/>
          <w:szCs w:val="24"/>
        </w:rPr>
        <w:t>11</w:t>
      </w:r>
      <w:r w:rsidR="00E65880">
        <w:rPr>
          <w:rFonts w:ascii="Verdana" w:hAnsi="Verdana"/>
          <w:b/>
          <w:sz w:val="24"/>
          <w:szCs w:val="24"/>
        </w:rPr>
        <w:t>8</w:t>
      </w:r>
      <w:r>
        <w:rPr>
          <w:rFonts w:ascii="Verdana" w:hAnsi="Verdana"/>
          <w:b/>
          <w:sz w:val="24"/>
          <w:szCs w:val="24"/>
        </w:rPr>
        <w:t>, Ano 63.</w:t>
      </w:r>
    </w:p>
    <w:p w:rsidR="00AC6C61" w:rsidRDefault="00E65880" w:rsidP="008747DC">
      <w:pPr>
        <w:spacing w:line="360" w:lineRule="auto"/>
        <w:jc w:val="center"/>
        <w:rPr>
          <w:rFonts w:ascii="Verdana" w:hAnsi="Verdana"/>
          <w:b/>
          <w:sz w:val="24"/>
          <w:szCs w:val="24"/>
        </w:rPr>
      </w:pPr>
      <w:r>
        <w:rPr>
          <w:rFonts w:ascii="Verdana" w:hAnsi="Verdana"/>
          <w:b/>
          <w:sz w:val="24"/>
          <w:szCs w:val="24"/>
        </w:rPr>
        <w:t>Terça-Feira</w:t>
      </w:r>
      <w:r w:rsidR="008A23F8">
        <w:rPr>
          <w:rFonts w:ascii="Verdana" w:hAnsi="Verdana"/>
          <w:b/>
          <w:sz w:val="24"/>
          <w:szCs w:val="24"/>
        </w:rPr>
        <w:t xml:space="preserve"> </w:t>
      </w:r>
      <w:r w:rsidR="00834CBC">
        <w:rPr>
          <w:rFonts w:ascii="Verdana" w:hAnsi="Verdana"/>
          <w:b/>
          <w:sz w:val="24"/>
          <w:szCs w:val="24"/>
        </w:rPr>
        <w:t>2</w:t>
      </w:r>
      <w:r>
        <w:rPr>
          <w:rFonts w:ascii="Verdana" w:hAnsi="Verdana"/>
          <w:b/>
          <w:sz w:val="24"/>
          <w:szCs w:val="24"/>
        </w:rPr>
        <w:t>6</w:t>
      </w:r>
      <w:r w:rsidR="00617328" w:rsidRPr="00825C59">
        <w:rPr>
          <w:rFonts w:ascii="Verdana" w:hAnsi="Verdana"/>
          <w:b/>
          <w:sz w:val="24"/>
          <w:szCs w:val="24"/>
        </w:rPr>
        <w:t xml:space="preserve"> de </w:t>
      </w:r>
      <w:r w:rsidR="0041722D">
        <w:rPr>
          <w:rFonts w:ascii="Verdana" w:hAnsi="Verdana"/>
          <w:b/>
          <w:sz w:val="24"/>
          <w:szCs w:val="24"/>
        </w:rPr>
        <w:t>Junho</w:t>
      </w:r>
      <w:r w:rsidR="00617328" w:rsidRPr="00825C59">
        <w:rPr>
          <w:rFonts w:ascii="Verdana" w:hAnsi="Verdana"/>
          <w:b/>
          <w:sz w:val="24"/>
          <w:szCs w:val="24"/>
        </w:rPr>
        <w:t xml:space="preserve"> de 2018</w:t>
      </w:r>
      <w:r w:rsidR="00617328">
        <w:rPr>
          <w:rFonts w:ascii="Verdana" w:hAnsi="Verdana"/>
          <w:b/>
          <w:sz w:val="24"/>
          <w:szCs w:val="24"/>
        </w:rPr>
        <w:t>.</w:t>
      </w:r>
    </w:p>
    <w:p w:rsidR="00C225E6" w:rsidRDefault="00C225E6" w:rsidP="00900793">
      <w:pPr>
        <w:spacing w:after="0" w:line="240" w:lineRule="auto"/>
        <w:jc w:val="both"/>
        <w:rPr>
          <w:rFonts w:ascii="Verdana" w:hAnsi="Verdana"/>
          <w:b/>
        </w:rPr>
      </w:pPr>
    </w:p>
    <w:p w:rsidR="00C225E6" w:rsidRDefault="00C225E6" w:rsidP="00900793">
      <w:pPr>
        <w:spacing w:after="0" w:line="240" w:lineRule="auto"/>
        <w:jc w:val="both"/>
        <w:rPr>
          <w:rFonts w:ascii="Verdana" w:hAnsi="Verdana"/>
          <w:b/>
        </w:rPr>
      </w:pPr>
    </w:p>
    <w:p w:rsidR="00C225E6" w:rsidRDefault="00C225E6" w:rsidP="00C225E6">
      <w:pPr>
        <w:spacing w:line="360" w:lineRule="auto"/>
        <w:jc w:val="center"/>
        <w:rPr>
          <w:rFonts w:ascii="Verdana" w:hAnsi="Verdana"/>
          <w:b/>
          <w:sz w:val="24"/>
          <w:szCs w:val="24"/>
        </w:rPr>
      </w:pPr>
      <w:r>
        <w:rPr>
          <w:rFonts w:ascii="Verdana" w:hAnsi="Verdana"/>
          <w:b/>
          <w:sz w:val="24"/>
          <w:szCs w:val="24"/>
        </w:rPr>
        <w:t>SECRETARIAS, Pág</w:t>
      </w:r>
      <w:r w:rsidR="00E65880">
        <w:rPr>
          <w:rFonts w:ascii="Verdana" w:hAnsi="Verdana"/>
          <w:b/>
          <w:sz w:val="24"/>
          <w:szCs w:val="24"/>
        </w:rPr>
        <w:t>s</w:t>
      </w:r>
      <w:r>
        <w:rPr>
          <w:rFonts w:ascii="Verdana" w:hAnsi="Verdana"/>
          <w:b/>
          <w:sz w:val="24"/>
          <w:szCs w:val="24"/>
        </w:rPr>
        <w:t>.</w:t>
      </w:r>
      <w:r w:rsidR="00E65880">
        <w:rPr>
          <w:rFonts w:ascii="Verdana" w:hAnsi="Verdana"/>
          <w:b/>
          <w:sz w:val="24"/>
          <w:szCs w:val="24"/>
        </w:rPr>
        <w:t>01 e 03</w:t>
      </w:r>
    </w:p>
    <w:p w:rsidR="00C225E6" w:rsidRPr="00C225E6" w:rsidRDefault="00C225E6" w:rsidP="00C225E6">
      <w:pPr>
        <w:spacing w:after="0" w:line="240" w:lineRule="auto"/>
        <w:jc w:val="both"/>
        <w:rPr>
          <w:rFonts w:ascii="Verdana" w:hAnsi="Verdana"/>
          <w:b/>
        </w:rPr>
      </w:pPr>
      <w:r w:rsidRPr="00C225E6">
        <w:rPr>
          <w:rFonts w:ascii="Verdana" w:hAnsi="Verdana"/>
          <w:b/>
        </w:rPr>
        <w:t xml:space="preserve">TRABALHO E EMPREENDEDORISMO </w:t>
      </w:r>
    </w:p>
    <w:p w:rsidR="00C225E6" w:rsidRPr="00C225E6" w:rsidRDefault="00C225E6" w:rsidP="00C225E6">
      <w:pPr>
        <w:spacing w:after="0" w:line="240" w:lineRule="auto"/>
        <w:jc w:val="both"/>
        <w:rPr>
          <w:rFonts w:ascii="Verdana" w:hAnsi="Verdana"/>
          <w:b/>
          <w:sz w:val="24"/>
          <w:szCs w:val="24"/>
        </w:rPr>
      </w:pPr>
      <w:r w:rsidRPr="00C225E6">
        <w:rPr>
          <w:rFonts w:ascii="Verdana" w:hAnsi="Verdana"/>
          <w:b/>
        </w:rPr>
        <w:t>GABINETE DA SECRETÁRIA</w:t>
      </w:r>
    </w:p>
    <w:p w:rsidR="00C225E6" w:rsidRPr="00E65880" w:rsidRDefault="00C225E6" w:rsidP="00900793">
      <w:pPr>
        <w:spacing w:after="0" w:line="240" w:lineRule="auto"/>
        <w:jc w:val="both"/>
        <w:rPr>
          <w:rFonts w:ascii="Verdana" w:hAnsi="Verdana"/>
          <w:b/>
        </w:rPr>
      </w:pPr>
    </w:p>
    <w:p w:rsidR="00E65880" w:rsidRPr="00E65880" w:rsidRDefault="00E65880" w:rsidP="00900793">
      <w:pPr>
        <w:spacing w:after="0" w:line="240" w:lineRule="auto"/>
        <w:jc w:val="both"/>
        <w:rPr>
          <w:rFonts w:ascii="Verdana" w:hAnsi="Verdana"/>
          <w:b/>
        </w:rPr>
      </w:pPr>
      <w:r w:rsidRPr="00E65880">
        <w:rPr>
          <w:rFonts w:ascii="Verdana" w:hAnsi="Verdana"/>
          <w:b/>
        </w:rPr>
        <w:t xml:space="preserve">DESPACHO DO SUPERVISOR GERAL DE ADMINISTRAÇÃO E FINANÇAS </w:t>
      </w:r>
    </w:p>
    <w:p w:rsidR="00E65880" w:rsidRPr="00E65880" w:rsidRDefault="00E65880" w:rsidP="00900793">
      <w:pPr>
        <w:spacing w:after="0" w:line="240" w:lineRule="auto"/>
        <w:jc w:val="both"/>
        <w:rPr>
          <w:rFonts w:ascii="Verdana" w:hAnsi="Verdana"/>
          <w:b/>
        </w:rPr>
      </w:pPr>
      <w:r w:rsidRPr="00E65880">
        <w:rPr>
          <w:rFonts w:ascii="Verdana" w:hAnsi="Verdana"/>
          <w:b/>
        </w:rPr>
        <w:t>6064.2018/0000893-2</w:t>
      </w:r>
    </w:p>
    <w:p w:rsidR="00E65880" w:rsidRDefault="00E65880" w:rsidP="00900793">
      <w:pPr>
        <w:spacing w:after="0" w:line="240" w:lineRule="auto"/>
        <w:jc w:val="both"/>
        <w:rPr>
          <w:rFonts w:ascii="Verdana" w:hAnsi="Verdana"/>
        </w:rPr>
      </w:pPr>
      <w:r w:rsidRPr="00E65880">
        <w:rPr>
          <w:rFonts w:ascii="Verdana" w:hAnsi="Verdana"/>
        </w:rPr>
        <w:t>I. Nos termos do disposto no artigo 16, do Decreto n.º 48.592 de 06 de agosto de 2007, APROVO a prestação de contas do processo de adiantamento nº 6064.2018/0000893-2, em nome de Alessandra Serapomba Almeida Brayn, referente ao período de 11/06/2018 a 12/06/2018, no valor de R$ 2.703,90 (dois mil, setecentos e três reais e noventa centavos).</w:t>
      </w:r>
    </w:p>
    <w:p w:rsidR="00E65880" w:rsidRDefault="00E65880" w:rsidP="00900793">
      <w:pPr>
        <w:spacing w:after="0" w:line="240" w:lineRule="auto"/>
        <w:jc w:val="both"/>
        <w:rPr>
          <w:rFonts w:ascii="Verdana" w:hAnsi="Verdana"/>
        </w:rPr>
      </w:pPr>
    </w:p>
    <w:p w:rsidR="00E65880" w:rsidRPr="00E65880" w:rsidRDefault="00E65880" w:rsidP="00900793">
      <w:pPr>
        <w:spacing w:after="0" w:line="240" w:lineRule="auto"/>
        <w:jc w:val="both"/>
        <w:rPr>
          <w:rFonts w:ascii="Verdana" w:hAnsi="Verdana"/>
          <w:b/>
        </w:rPr>
      </w:pPr>
      <w:r w:rsidRPr="00E65880">
        <w:rPr>
          <w:rFonts w:ascii="Verdana" w:hAnsi="Verdana"/>
          <w:b/>
        </w:rPr>
        <w:t xml:space="preserve">DESPACHO DA SECRETÁRIA  </w:t>
      </w:r>
    </w:p>
    <w:p w:rsidR="00E65880" w:rsidRDefault="00E65880" w:rsidP="00900793">
      <w:pPr>
        <w:spacing w:after="0" w:line="240" w:lineRule="auto"/>
        <w:jc w:val="both"/>
        <w:rPr>
          <w:rFonts w:ascii="Verdana" w:hAnsi="Verdana"/>
          <w:b/>
        </w:rPr>
      </w:pPr>
      <w:r w:rsidRPr="00E65880">
        <w:rPr>
          <w:rFonts w:ascii="Verdana" w:hAnsi="Verdana"/>
          <w:b/>
        </w:rPr>
        <w:t>6064.2017/0000796-9</w:t>
      </w:r>
      <w:r>
        <w:rPr>
          <w:rFonts w:ascii="Verdana" w:hAnsi="Verdana"/>
          <w:b/>
        </w:rPr>
        <w:t>.</w:t>
      </w:r>
    </w:p>
    <w:p w:rsidR="00E65880" w:rsidRDefault="00E65880" w:rsidP="00900793">
      <w:pPr>
        <w:spacing w:after="0" w:line="240" w:lineRule="auto"/>
        <w:jc w:val="both"/>
        <w:rPr>
          <w:rFonts w:ascii="Verdana" w:hAnsi="Verdana"/>
        </w:rPr>
      </w:pPr>
      <w:r w:rsidRPr="00E65880">
        <w:rPr>
          <w:rFonts w:ascii="Verdana" w:hAnsi="Verdana"/>
        </w:rPr>
        <w:t>SMTE e PREFEITURA REGIONAL SÃO MIGUEL. – Prorrogação do Termo de Cooperação nº 015/2014/SDTE. I - No exercício da competência que me foi conferida por Lei, à vista dos elementos de convicção constante no presente processo administrativo, especialmente a manifestação da Coordenadoria do Trabalho e do parecer da Assessoria Jurídica desta Pasta, ao qual acolho, com fundamento na Lei Municipal 13.164/2001, artigos 2º, inciso IV e 5º, inciso II, e do Decreto Municipal 58.153/2018, AUTORIZO a prorrogação do prazo de vigência do Termo de Cooperação nº 015/2014/SDTE, atual SMTE, celebrado com Prefeitura Regional de São Miguel Paulista, pelo período de 24 (vinte e quatro) meses contados de 27/06/2018, sem contrapartida financeira, que tem por objeto a cessão de espaço disponibilizado para a instalação da unidade do Centro de Apoio ao Trabalho e Empreendedorismo.</w:t>
      </w:r>
    </w:p>
    <w:p w:rsidR="00E65880" w:rsidRDefault="00E65880" w:rsidP="00900793">
      <w:pPr>
        <w:spacing w:after="0" w:line="240" w:lineRule="auto"/>
        <w:jc w:val="both"/>
        <w:rPr>
          <w:rFonts w:ascii="Verdana" w:hAnsi="Verdana"/>
        </w:rPr>
      </w:pPr>
    </w:p>
    <w:p w:rsidR="00E65880" w:rsidRPr="00E65880" w:rsidRDefault="00E65880" w:rsidP="00900793">
      <w:pPr>
        <w:spacing w:after="0" w:line="240" w:lineRule="auto"/>
        <w:jc w:val="both"/>
        <w:rPr>
          <w:rFonts w:ascii="Verdana" w:hAnsi="Verdana"/>
          <w:b/>
        </w:rPr>
      </w:pPr>
      <w:r w:rsidRPr="00E65880">
        <w:rPr>
          <w:rFonts w:ascii="Verdana" w:hAnsi="Verdana"/>
          <w:b/>
        </w:rPr>
        <w:t xml:space="preserve">DESPACHO DE RETIRRATIFICAÇÃO </w:t>
      </w:r>
    </w:p>
    <w:p w:rsidR="00E65880" w:rsidRDefault="00E65880" w:rsidP="00900793">
      <w:pPr>
        <w:spacing w:after="0" w:line="240" w:lineRule="auto"/>
        <w:jc w:val="both"/>
        <w:rPr>
          <w:rFonts w:ascii="Verdana" w:hAnsi="Verdana"/>
          <w:b/>
        </w:rPr>
      </w:pPr>
      <w:r w:rsidRPr="00E65880">
        <w:rPr>
          <w:rFonts w:ascii="Verdana" w:hAnsi="Verdana"/>
          <w:b/>
        </w:rPr>
        <w:t>6064.2018/0000068-0</w:t>
      </w:r>
    </w:p>
    <w:p w:rsidR="00E65880" w:rsidRDefault="00E65880" w:rsidP="00900793">
      <w:pPr>
        <w:spacing w:after="0" w:line="240" w:lineRule="auto"/>
        <w:jc w:val="both"/>
        <w:rPr>
          <w:rFonts w:ascii="Verdana" w:hAnsi="Verdana"/>
        </w:rPr>
      </w:pPr>
      <w:r w:rsidRPr="00E65880">
        <w:rPr>
          <w:rFonts w:ascii="Verdana" w:hAnsi="Verdana"/>
        </w:rPr>
        <w:t>SMTE e INSTITUTO CRIAR – Prorrogação ao Termo de Cooperação. I – À vista dos elementos constantes dos autos, RETI- -RATIFICO o Despacho publicado no Diário Oficial da Cidade de São Paulo, em 31/05/2018, pág. 03, para que onde se lê, no item I, “com prazo de vigência de 24 (vinte e quatro) meses", leia-se "com prazo de vigência de 12 (doze) meses", somente.</w:t>
      </w:r>
    </w:p>
    <w:p w:rsidR="00E65880" w:rsidRDefault="00E65880" w:rsidP="00900793">
      <w:pPr>
        <w:spacing w:after="0" w:line="240" w:lineRule="auto"/>
        <w:jc w:val="both"/>
        <w:rPr>
          <w:rFonts w:ascii="Verdana" w:hAnsi="Verdana"/>
        </w:rPr>
      </w:pPr>
    </w:p>
    <w:p w:rsidR="00E65880" w:rsidRDefault="00E65880" w:rsidP="00900793">
      <w:pPr>
        <w:spacing w:after="0" w:line="240" w:lineRule="auto"/>
        <w:jc w:val="both"/>
        <w:rPr>
          <w:rFonts w:ascii="Verdana" w:hAnsi="Verdana"/>
        </w:rPr>
      </w:pPr>
    </w:p>
    <w:p w:rsidR="00E65880" w:rsidRPr="00E65880" w:rsidRDefault="00E65880" w:rsidP="00900793">
      <w:pPr>
        <w:spacing w:after="0" w:line="240" w:lineRule="auto"/>
        <w:jc w:val="both"/>
        <w:rPr>
          <w:rFonts w:ascii="Verdana" w:hAnsi="Verdana"/>
          <w:b/>
        </w:rPr>
      </w:pPr>
      <w:r w:rsidRPr="00E65880">
        <w:rPr>
          <w:rFonts w:ascii="Verdana" w:hAnsi="Verdana"/>
          <w:b/>
        </w:rPr>
        <w:t>COORDENADORIA DE SEGURANÇA ALIMENTAR E NUTRICIONAL</w:t>
      </w:r>
    </w:p>
    <w:p w:rsidR="00E65880" w:rsidRPr="00E65880" w:rsidRDefault="00E65880" w:rsidP="00900793">
      <w:pPr>
        <w:spacing w:after="0" w:line="240" w:lineRule="auto"/>
        <w:jc w:val="both"/>
        <w:rPr>
          <w:rFonts w:ascii="Verdana" w:hAnsi="Verdana"/>
        </w:rPr>
      </w:pPr>
    </w:p>
    <w:p w:rsidR="00E65880" w:rsidRPr="00E65880" w:rsidRDefault="00E65880" w:rsidP="00900793">
      <w:pPr>
        <w:spacing w:after="0" w:line="240" w:lineRule="auto"/>
        <w:jc w:val="both"/>
        <w:rPr>
          <w:rFonts w:ascii="Verdana" w:hAnsi="Verdana"/>
          <w:b/>
        </w:rPr>
      </w:pPr>
      <w:r w:rsidRPr="00E65880">
        <w:rPr>
          <w:rFonts w:ascii="Verdana" w:hAnsi="Verdana"/>
          <w:b/>
        </w:rPr>
        <w:t xml:space="preserve">DESPACHOS DO COORDENADOR </w:t>
      </w:r>
    </w:p>
    <w:p w:rsidR="00E65880" w:rsidRPr="00E65880" w:rsidRDefault="00E65880" w:rsidP="00900793">
      <w:pPr>
        <w:spacing w:after="0" w:line="240" w:lineRule="auto"/>
        <w:jc w:val="both"/>
        <w:rPr>
          <w:rFonts w:ascii="Verdana" w:hAnsi="Verdana"/>
          <w:b/>
        </w:rPr>
      </w:pPr>
      <w:r w:rsidRPr="00E65880">
        <w:rPr>
          <w:rFonts w:ascii="Verdana" w:hAnsi="Verdana"/>
          <w:b/>
        </w:rPr>
        <w:t xml:space="preserve">6064.2018/0000604-2 </w:t>
      </w:r>
    </w:p>
    <w:p w:rsidR="00E65880" w:rsidRDefault="00E65880" w:rsidP="00900793">
      <w:pPr>
        <w:spacing w:after="0" w:line="240" w:lineRule="auto"/>
        <w:jc w:val="both"/>
        <w:rPr>
          <w:rFonts w:ascii="Verdana" w:hAnsi="Verdana"/>
        </w:rPr>
      </w:pPr>
      <w:r w:rsidRPr="00E65880">
        <w:rPr>
          <w:rFonts w:ascii="Verdana" w:hAnsi="Verdana"/>
        </w:rPr>
        <w:t>Geni Satie Abe-Mei – Solicita baixa total da matrícula de feirante nos termos do inciso IV, art. 25, Decreto nº 48.172/2007. À vista dos elementos que instruem o presente processo administrativo, notadamente da manifestação do Chefe da Assessoria Técnica (9110174) e da manifestação da Supervisão de Feiras Livres (8860237), que acolho e adoto como razões de decidir, pela competência conferida pelo inciso IV, art. 28, do Decreto n° 58.153/2018, DEFIRO o pedido de baixa total de matrícula de feirante, com fundamento no Inciso II, artigo 25, do Decreto nº 48.172/2007, da permissionária Geni Satie Abe-mei, matrícula 011961-04-0.</w:t>
      </w:r>
    </w:p>
    <w:p w:rsidR="00E65880" w:rsidRDefault="00E65880" w:rsidP="00900793">
      <w:pPr>
        <w:spacing w:after="0" w:line="240" w:lineRule="auto"/>
        <w:jc w:val="both"/>
        <w:rPr>
          <w:rFonts w:ascii="Verdana" w:hAnsi="Verdana"/>
        </w:rPr>
      </w:pPr>
    </w:p>
    <w:p w:rsidR="00E65880" w:rsidRPr="00E65880" w:rsidRDefault="00E65880" w:rsidP="00900793">
      <w:pPr>
        <w:spacing w:after="0" w:line="240" w:lineRule="auto"/>
        <w:jc w:val="both"/>
        <w:rPr>
          <w:rFonts w:ascii="Verdana" w:hAnsi="Verdana"/>
          <w:b/>
        </w:rPr>
      </w:pPr>
      <w:r w:rsidRPr="00E65880">
        <w:rPr>
          <w:rFonts w:ascii="Verdana" w:hAnsi="Verdana"/>
          <w:b/>
        </w:rPr>
        <w:t xml:space="preserve">6064.2018/0000658-1 </w:t>
      </w:r>
    </w:p>
    <w:p w:rsidR="00E65880" w:rsidRDefault="00E65880" w:rsidP="00900793">
      <w:pPr>
        <w:spacing w:after="0" w:line="240" w:lineRule="auto"/>
        <w:jc w:val="both"/>
        <w:rPr>
          <w:rFonts w:ascii="Verdana" w:hAnsi="Verdana"/>
        </w:rPr>
      </w:pPr>
      <w:r w:rsidRPr="00E65880">
        <w:rPr>
          <w:rFonts w:ascii="Verdana" w:hAnsi="Verdana"/>
        </w:rPr>
        <w:t>Raimundo Pereira Silva – Solicita inclusão de preposto nos termos do inciso III, art. 25, Decreto nº 48.172/2007. À vista dos elementos que instruem o presente processo administrativo, notadamente da manifestação do Chefe da Assessoria Técnica (9107480) e da manifestação da Supervisão de Feiras Livres (8858874), que acolho e adoto como razões de decidir, pela competência conferida pelo inciso IV, art. 28, do Decreto n° 58.153/2018, DEFIRO o pedido de inclusão de preposto de feirante, com fundamento no Inciso III, artigo 25, do Decreto nº 48.172/2007, da permissionária Raimundo Pereira Silva, matrícula 021641-01-3.</w:t>
      </w:r>
    </w:p>
    <w:p w:rsidR="00E65880" w:rsidRPr="00E65880" w:rsidRDefault="00E65880" w:rsidP="00900793">
      <w:pPr>
        <w:spacing w:after="0" w:line="240" w:lineRule="auto"/>
        <w:jc w:val="both"/>
        <w:rPr>
          <w:rFonts w:ascii="Verdana" w:hAnsi="Verdana"/>
        </w:rPr>
      </w:pPr>
    </w:p>
    <w:p w:rsidR="00E65880" w:rsidRPr="00E65880" w:rsidRDefault="00E65880" w:rsidP="00900793">
      <w:pPr>
        <w:spacing w:after="0" w:line="240" w:lineRule="auto"/>
        <w:jc w:val="both"/>
        <w:rPr>
          <w:rFonts w:ascii="Verdana" w:hAnsi="Verdana"/>
          <w:b/>
        </w:rPr>
      </w:pPr>
      <w:r w:rsidRPr="00E65880">
        <w:rPr>
          <w:rFonts w:ascii="Verdana" w:hAnsi="Verdana"/>
          <w:b/>
        </w:rPr>
        <w:t xml:space="preserve">6064.2018/0000609-3 </w:t>
      </w:r>
    </w:p>
    <w:p w:rsidR="00E65880" w:rsidRDefault="00E65880" w:rsidP="00900793">
      <w:pPr>
        <w:spacing w:after="0" w:line="240" w:lineRule="auto"/>
        <w:jc w:val="both"/>
        <w:rPr>
          <w:rFonts w:ascii="Verdana" w:hAnsi="Verdana"/>
        </w:rPr>
      </w:pPr>
      <w:r w:rsidRPr="00E65880">
        <w:rPr>
          <w:rFonts w:ascii="Verdana" w:hAnsi="Verdana"/>
        </w:rPr>
        <w:t>Judith Clemencia dos Reis Gomes – Solicita baixa total da matrícula de feirante nos termos do inciso II, art. 25, Decreto nº 48.172/2007. 1. À vista dos elementos que instruem o presente processo administrativo, notadamente da manifestação do Chefe da Assessoria Técnica (9105662) e da manifestação da Supervisão de Feiras Livres (8860370), que acolho e adoto como razões de decidir, pela competência conferida pelo inciso IV, art. 28, do Decreto n° 58.153/2018, DEFIRO o pedido de baixa da matrícula da feirante, com fundamento no Inciso II, artigo 25, do Decreto nº 48.172/2007, da permissionária Judith Clemência dos Reis Gomes, matrícula 026269-01-5.</w:t>
      </w:r>
    </w:p>
    <w:p w:rsidR="00133E07" w:rsidRDefault="00133E07" w:rsidP="00900793">
      <w:pPr>
        <w:spacing w:after="0" w:line="240" w:lineRule="auto"/>
        <w:jc w:val="both"/>
        <w:rPr>
          <w:rFonts w:ascii="Verdana" w:hAnsi="Verdana"/>
        </w:rPr>
      </w:pPr>
    </w:p>
    <w:p w:rsidR="00133E07" w:rsidRDefault="00133E07" w:rsidP="00900793">
      <w:pPr>
        <w:spacing w:after="0" w:line="240" w:lineRule="auto"/>
        <w:jc w:val="both"/>
        <w:rPr>
          <w:rFonts w:ascii="Verdana" w:hAnsi="Verdana"/>
        </w:rPr>
      </w:pPr>
    </w:p>
    <w:p w:rsidR="00133E07" w:rsidRDefault="00133E07" w:rsidP="00900793">
      <w:pPr>
        <w:spacing w:after="0" w:line="240" w:lineRule="auto"/>
        <w:jc w:val="both"/>
        <w:rPr>
          <w:rFonts w:ascii="Verdana" w:hAnsi="Verdana"/>
        </w:rPr>
      </w:pPr>
    </w:p>
    <w:p w:rsidR="00133E07" w:rsidRDefault="00133E07" w:rsidP="00133E07">
      <w:pPr>
        <w:spacing w:line="360" w:lineRule="auto"/>
        <w:jc w:val="center"/>
        <w:rPr>
          <w:rFonts w:ascii="Verdana" w:hAnsi="Verdana"/>
          <w:b/>
          <w:sz w:val="24"/>
          <w:szCs w:val="24"/>
        </w:rPr>
      </w:pPr>
      <w:r>
        <w:rPr>
          <w:rFonts w:ascii="Verdana" w:hAnsi="Verdana"/>
          <w:b/>
          <w:sz w:val="24"/>
          <w:szCs w:val="24"/>
        </w:rPr>
        <w:t>LICITAÇÕES, Pag.80</w:t>
      </w:r>
    </w:p>
    <w:p w:rsidR="00133E07" w:rsidRPr="00133E07" w:rsidRDefault="00133E07" w:rsidP="00133E07">
      <w:pPr>
        <w:spacing w:after="0" w:line="240" w:lineRule="auto"/>
        <w:rPr>
          <w:rFonts w:ascii="Verdana" w:hAnsi="Verdana"/>
          <w:b/>
        </w:rPr>
      </w:pPr>
      <w:r w:rsidRPr="00133E07">
        <w:rPr>
          <w:rFonts w:ascii="Verdana" w:hAnsi="Verdana"/>
          <w:b/>
        </w:rPr>
        <w:t xml:space="preserve">TRABALHO E EMPREENDEDORISMO </w:t>
      </w:r>
    </w:p>
    <w:p w:rsidR="00133E07" w:rsidRDefault="00133E07" w:rsidP="00133E07">
      <w:pPr>
        <w:spacing w:after="0" w:line="240" w:lineRule="auto"/>
        <w:rPr>
          <w:rFonts w:ascii="Verdana" w:hAnsi="Verdana"/>
          <w:b/>
        </w:rPr>
      </w:pPr>
      <w:r w:rsidRPr="00133E07">
        <w:rPr>
          <w:rFonts w:ascii="Verdana" w:hAnsi="Verdana"/>
          <w:b/>
        </w:rPr>
        <w:t>GABINETE DO SECRETÁRIO</w:t>
      </w:r>
    </w:p>
    <w:p w:rsidR="00133E07" w:rsidRDefault="00133E07" w:rsidP="00133E07">
      <w:pPr>
        <w:spacing w:after="0" w:line="240" w:lineRule="auto"/>
        <w:rPr>
          <w:rFonts w:ascii="Verdana" w:hAnsi="Verdana"/>
          <w:b/>
        </w:rPr>
      </w:pPr>
    </w:p>
    <w:p w:rsidR="005A6868" w:rsidRPr="005A6868" w:rsidRDefault="00133E07" w:rsidP="005A6868">
      <w:pPr>
        <w:spacing w:after="0" w:line="240" w:lineRule="auto"/>
        <w:jc w:val="both"/>
        <w:rPr>
          <w:rFonts w:ascii="Verdana" w:hAnsi="Verdana"/>
          <w:b/>
        </w:rPr>
      </w:pPr>
      <w:r w:rsidRPr="005A6868">
        <w:rPr>
          <w:rFonts w:ascii="Verdana" w:hAnsi="Verdana"/>
          <w:b/>
        </w:rPr>
        <w:t xml:space="preserve">DESPACHOS DA SECRETÁRIA </w:t>
      </w:r>
    </w:p>
    <w:p w:rsidR="00133E07" w:rsidRDefault="00133E07" w:rsidP="005A6868">
      <w:pPr>
        <w:spacing w:after="0" w:line="240" w:lineRule="auto"/>
        <w:jc w:val="both"/>
        <w:rPr>
          <w:rFonts w:ascii="Verdana" w:hAnsi="Verdana"/>
          <w:b/>
        </w:rPr>
      </w:pPr>
      <w:r w:rsidRPr="005A6868">
        <w:rPr>
          <w:rFonts w:ascii="Verdana" w:hAnsi="Verdana"/>
          <w:b/>
        </w:rPr>
        <w:t>6064.2017/0000107-3</w:t>
      </w:r>
    </w:p>
    <w:p w:rsidR="005A6868" w:rsidRDefault="005A6868" w:rsidP="005A6868">
      <w:pPr>
        <w:spacing w:after="0" w:line="240" w:lineRule="auto"/>
        <w:jc w:val="both"/>
        <w:rPr>
          <w:rFonts w:ascii="Verdana" w:hAnsi="Verdana"/>
        </w:rPr>
      </w:pPr>
      <w:r w:rsidRPr="005A6868">
        <w:rPr>
          <w:rFonts w:ascii="Verdana" w:hAnsi="Verdana"/>
        </w:rPr>
        <w:t xml:space="preserve">I – No exercício da competência que me foi atribuída por lei, à vista dos elementos de convicção contidos no presente, especialmente a manifestação do Gestor, da Supervisão de Execução Orçamentária e </w:t>
      </w:r>
      <w:r w:rsidRPr="005A6868">
        <w:rPr>
          <w:rFonts w:ascii="Verdana" w:hAnsi="Verdana"/>
        </w:rPr>
        <w:lastRenderedPageBreak/>
        <w:t>Financeira, da anuência da contratada, bem como do parecer da Assessoria Jurídica desta Pasta, que ora acolho, com fulcro no artigo 57, inciso II da Lei Federal n. 8.666/93, da Lei Municipal de n. 13.278/2002 e do Decreto Municipal de n. 44.279/2003, consubstanciado no Termo de Contrato nº 010/2017/SMTE, celebrado com a empresa JOTABÊ SERVIÇOS TÉCNICOS ESPECIALIZADOS LTDA., inscrita no CNPJ nº 57.695.058/0001-14, cujo objeto consiste na prestação de serviços de limpeza, asseio e conservação predial, com a disponibilização de mão de obra, saneantes domissanitários, materiais e equipamentos AUTORIZO a prorrogação de prazo pelo período de 12 (doze) meses, contados a partir de 27/06/2018, sendo que o valor mensal do ajuste corresponde a R$ 10.945,86 (dez mil, novecentos e quarenta e cinco reais e oitenta e seis centavos), totalizando o valor global de R$ 131.350,32 (cento e trinta e um mil, trezentos e cinquenta reais e trinta e dois centavos). II – Desta feita, face as normas e procedimentos fixadas pelo Decreto Municipal nº 58.070/2018, AUTORIZO a emissão da Nota de Empenho, onerando a dotação orçamentária 30.10.11.122.3024.2.100.3.3.90.39.00.00 do presente exercício financeiro, devendo, o restante das despesas onerar dotação própria do exercício vindouro, observando, no que couber as disposições contidas nas Leis Complementares nº 101/2000 e nº 131/2009.</w:t>
      </w:r>
    </w:p>
    <w:p w:rsidR="005A6868" w:rsidRDefault="005A6868" w:rsidP="00133E07">
      <w:pPr>
        <w:spacing w:after="0" w:line="240" w:lineRule="auto"/>
        <w:rPr>
          <w:rFonts w:ascii="Verdana" w:hAnsi="Verdana"/>
        </w:rPr>
      </w:pPr>
    </w:p>
    <w:p w:rsidR="005A6868" w:rsidRPr="005A6868" w:rsidRDefault="005A6868" w:rsidP="005A6868">
      <w:pPr>
        <w:spacing w:after="0" w:line="240" w:lineRule="auto"/>
        <w:jc w:val="both"/>
        <w:rPr>
          <w:rFonts w:ascii="Verdana" w:hAnsi="Verdana"/>
          <w:b/>
        </w:rPr>
      </w:pPr>
      <w:r w:rsidRPr="005A6868">
        <w:rPr>
          <w:rFonts w:ascii="Verdana" w:hAnsi="Verdana"/>
          <w:b/>
        </w:rPr>
        <w:t xml:space="preserve">6064.2017/0000100-6 </w:t>
      </w:r>
    </w:p>
    <w:p w:rsidR="005A6868" w:rsidRDefault="005A6868" w:rsidP="005A6868">
      <w:pPr>
        <w:spacing w:after="0" w:line="240" w:lineRule="auto"/>
        <w:jc w:val="both"/>
        <w:rPr>
          <w:rFonts w:ascii="Verdana" w:hAnsi="Verdana"/>
        </w:rPr>
      </w:pPr>
      <w:r w:rsidRPr="005A6868">
        <w:rPr>
          <w:rFonts w:ascii="Verdana" w:hAnsi="Verdana"/>
        </w:rPr>
        <w:t>I – No exercício da competência que me foi atribuída por Lei, à vista dos elementos de convicção contidos no presente, especialmente a manifestação do Gestor do Contrato, da Coordenadoria do Trabalho, do Departamento de Administração e Finanças e do parecer da Assessoria Jurídica que acolho, com fulcro no artigo 57, inciso II, da Lei Federal 8.666/93, da Lei Municipal nº 13.278/2002 e do Decreto Municipal de nº 44.279/2003, consubstanciada na cláusula terceira do ajuste inicial, AUTORIZO a prorrogação de prazo por 12 (doze) meses, contados a partir do dia 03/07/2018 ao Contrato nº 011/2017/ SMTE, firmado com o Banco do Brasil S/A, inscrito no CNPJ sob o nº 00.000.000/2885-19, para a prestação de serviços bancários para o pagamento de benefício do Programa Operação Trabalho – POT e do Programa Bolsa Trabalho – PBT, no valor total estimado de R$ 528.868,50 (quinhentos e vinte e oito mil, oitocentos e sessenta e oito reais e cinquenta centavos), perfazendo o valor mensal estimado de R$ 44.072,38 (quarenta e quatro mil e setenta e dois reais e trinta e oito centavos). II - Desta forma, AUTORIZO a emissão das respectivas Notas de Empenho, nos termos do Decreto Municipal nº 58070/2018, que onerarão as seguintes dotações orçamentárias: 30.10.11.333.30 19.8.088.3.3.90.39.00.00 e 30.10.12.366.3019.8.083.3.3.90.39. 00.00, devendo o restante das despesas serem consignadas em dotação própria do exercício vindouro, observando-se, no que couber, as Leis Complementares nº 101/00 e 131/09,</w:t>
      </w:r>
    </w:p>
    <w:p w:rsidR="005A6868" w:rsidRDefault="005A6868" w:rsidP="005A6868">
      <w:pPr>
        <w:spacing w:after="0" w:line="240" w:lineRule="auto"/>
        <w:jc w:val="both"/>
        <w:rPr>
          <w:rFonts w:ascii="Verdana" w:hAnsi="Verdana"/>
        </w:rPr>
      </w:pPr>
    </w:p>
    <w:p w:rsidR="005A6868" w:rsidRPr="005A6868" w:rsidRDefault="005A6868" w:rsidP="005A6868">
      <w:pPr>
        <w:spacing w:after="0" w:line="240" w:lineRule="auto"/>
        <w:jc w:val="both"/>
        <w:rPr>
          <w:rFonts w:ascii="Verdana" w:hAnsi="Verdana"/>
          <w:b/>
        </w:rPr>
      </w:pPr>
      <w:r w:rsidRPr="005A6868">
        <w:rPr>
          <w:rFonts w:ascii="Verdana" w:hAnsi="Verdana"/>
          <w:b/>
        </w:rPr>
        <w:t xml:space="preserve">DESPACHO DA SECRETÁRIA </w:t>
      </w:r>
    </w:p>
    <w:p w:rsidR="005A6868" w:rsidRPr="005A6868" w:rsidRDefault="005A6868" w:rsidP="005A6868">
      <w:pPr>
        <w:spacing w:after="0" w:line="240" w:lineRule="auto"/>
        <w:jc w:val="both"/>
        <w:rPr>
          <w:rFonts w:ascii="Verdana" w:hAnsi="Verdana"/>
          <w:b/>
        </w:rPr>
      </w:pPr>
      <w:r w:rsidRPr="005A6868">
        <w:rPr>
          <w:rFonts w:ascii="Verdana" w:hAnsi="Verdana"/>
          <w:b/>
        </w:rPr>
        <w:t xml:space="preserve">6064.2017/0000309-2 </w:t>
      </w:r>
    </w:p>
    <w:p w:rsidR="005A6868" w:rsidRDefault="005A6868" w:rsidP="005A6868">
      <w:pPr>
        <w:spacing w:after="0" w:line="240" w:lineRule="auto"/>
        <w:jc w:val="both"/>
        <w:rPr>
          <w:rFonts w:ascii="Verdana" w:hAnsi="Verdana"/>
        </w:rPr>
      </w:pPr>
      <w:r w:rsidRPr="005A6868">
        <w:rPr>
          <w:rFonts w:ascii="Verdana" w:hAnsi="Verdana"/>
        </w:rPr>
        <w:t xml:space="preserve">SMTE e LANG SERVIÇOS LTDA – ME – Prorrogação ao Contrato nº 007/2017/SMTE. I - No exercício da competência que me foi conferida por Lei, à vista dos elementos de convicção contidos no presente, especialmente a manifestação da Diretoria Geral de Administração e </w:t>
      </w:r>
      <w:r w:rsidRPr="005A6868">
        <w:rPr>
          <w:rFonts w:ascii="Verdana" w:hAnsi="Verdana"/>
        </w:rPr>
        <w:lastRenderedPageBreak/>
        <w:t>Finanças, Coordenadoria do Trabalho, Supervisão de Execução Orçamentaria e financeira e do parecer da Assessoria Jurídica desta Pasta, o qual acolho e adoto como razão de decidir, com fundamento no art. 57, inciso II, da Lei Federal nº 8.666/93, AUTORIZO a prorrogação por mais 12 (doze) meses do Contrato nº 007/2017/SMTE firmado com a empresa Lang Serviços Ltda-ME, inscrita no CNPJ/MF sob o n.º 08.223.709/0001-68, cujo objeto consiste na prestação de serviços de limpeza, asseio e conservação predial, como fornecimento de mão de obra, saneantes domissanitários, materiais de limpeza e equipamentos. Sendo o valor mensal de R$ 20.759,52 (vinte mil, setecentos e cinquenta e nove reais e cinquenta e dois centavos), perfazendo-se o global de R$249.114,24 (duzentos e quarenta e nove mil, cento e quatorze reais e vinte e quatro centavos), conforme termo de referência do P.A. 6064.2017/0000309-2. II - Dessa forma, AUTORIZO a emissão da respectiva Nota de Empenho, em conformidade com o Decreto nº 58.070/2018, que fixa normas referentes à execução orçamentária e financeira para o exercício de 2018, onerando a seguinte dotação orçamentária: 30.10.11.334.3019.8090.3.3.90 .39.00.00, e, em respeito ao princípio da anualidade financeira, deverá o restante das despesas onerar dotação própria do exercício vindouro, observando-se, no que couber, as disposições das Leis Complementares n° 101/2000 e n° 131/2009 (LRF).</w:t>
      </w:r>
    </w:p>
    <w:p w:rsidR="005A6868" w:rsidRDefault="005A6868" w:rsidP="005A6868">
      <w:pPr>
        <w:spacing w:after="0" w:line="240" w:lineRule="auto"/>
        <w:jc w:val="both"/>
        <w:rPr>
          <w:rFonts w:ascii="Verdana" w:hAnsi="Verdana"/>
        </w:rPr>
      </w:pPr>
    </w:p>
    <w:p w:rsidR="005A6868" w:rsidRDefault="005A6868" w:rsidP="005A6868">
      <w:pPr>
        <w:spacing w:after="0" w:line="240" w:lineRule="auto"/>
        <w:jc w:val="both"/>
        <w:rPr>
          <w:rFonts w:ascii="Verdana" w:hAnsi="Verdana"/>
        </w:rPr>
      </w:pPr>
    </w:p>
    <w:p w:rsidR="005A6868" w:rsidRDefault="005A6868" w:rsidP="005A6868">
      <w:pPr>
        <w:spacing w:line="360" w:lineRule="auto"/>
        <w:jc w:val="center"/>
        <w:rPr>
          <w:rFonts w:ascii="Verdana" w:hAnsi="Verdana"/>
          <w:b/>
          <w:sz w:val="24"/>
          <w:szCs w:val="24"/>
        </w:rPr>
      </w:pPr>
      <w:r>
        <w:rPr>
          <w:rFonts w:ascii="Verdana" w:hAnsi="Verdana"/>
          <w:b/>
          <w:sz w:val="24"/>
          <w:szCs w:val="24"/>
        </w:rPr>
        <w:t xml:space="preserve">CÂMARA MUNICIPAL, </w:t>
      </w:r>
      <w:r w:rsidR="00F0254D">
        <w:rPr>
          <w:rFonts w:ascii="Verdana" w:hAnsi="Verdana"/>
          <w:b/>
          <w:sz w:val="24"/>
          <w:szCs w:val="24"/>
        </w:rPr>
        <w:t xml:space="preserve">Págs. 103 a 105- </w:t>
      </w:r>
      <w:r>
        <w:rPr>
          <w:rFonts w:ascii="Verdana" w:hAnsi="Verdana"/>
          <w:b/>
          <w:sz w:val="24"/>
          <w:szCs w:val="24"/>
        </w:rPr>
        <w:t>109</w:t>
      </w:r>
      <w:r w:rsidR="00F0254D">
        <w:rPr>
          <w:rFonts w:ascii="Verdana" w:hAnsi="Verdana"/>
          <w:b/>
          <w:sz w:val="24"/>
          <w:szCs w:val="24"/>
        </w:rPr>
        <w:t xml:space="preserve"> e 110.</w:t>
      </w:r>
    </w:p>
    <w:p w:rsidR="005A6868" w:rsidRPr="005A6868" w:rsidRDefault="005A6868" w:rsidP="005A6868">
      <w:pPr>
        <w:spacing w:line="360" w:lineRule="auto"/>
        <w:rPr>
          <w:rFonts w:ascii="Verdana" w:hAnsi="Verdana"/>
          <w:b/>
        </w:rPr>
      </w:pPr>
      <w:r w:rsidRPr="005A6868">
        <w:rPr>
          <w:rFonts w:ascii="Verdana" w:hAnsi="Verdana"/>
          <w:b/>
        </w:rPr>
        <w:t>GABINETE DO PRESIDENTE</w:t>
      </w:r>
    </w:p>
    <w:p w:rsidR="005A6868" w:rsidRPr="005A6868" w:rsidRDefault="005A6868" w:rsidP="005A6868">
      <w:pPr>
        <w:spacing w:after="0" w:line="240" w:lineRule="auto"/>
        <w:jc w:val="both"/>
        <w:rPr>
          <w:rFonts w:ascii="Verdana" w:hAnsi="Verdana"/>
          <w:b/>
        </w:rPr>
      </w:pPr>
      <w:r w:rsidRPr="005A6868">
        <w:rPr>
          <w:rFonts w:ascii="Verdana" w:hAnsi="Verdana"/>
          <w:b/>
        </w:rPr>
        <w:t xml:space="preserve">SUBSTITUTIVO Nº 2 AO PROJETO DE LEI Nº 167/2018 </w:t>
      </w:r>
    </w:p>
    <w:p w:rsidR="005A6868" w:rsidRDefault="005A6868" w:rsidP="005A6868">
      <w:pPr>
        <w:spacing w:after="0" w:line="240" w:lineRule="auto"/>
        <w:jc w:val="both"/>
        <w:rPr>
          <w:rFonts w:ascii="Verdana" w:hAnsi="Verdana"/>
          <w:b/>
        </w:rPr>
      </w:pPr>
      <w:r w:rsidRPr="005A6868">
        <w:rPr>
          <w:rFonts w:ascii="Verdana" w:hAnsi="Verdana"/>
          <w:b/>
        </w:rPr>
        <w:t>(EMENDA Nº 1171 AO PROJETO DE LEI Nº 167/2018)</w:t>
      </w:r>
    </w:p>
    <w:p w:rsidR="005A6868" w:rsidRDefault="005A6868" w:rsidP="005A6868">
      <w:pPr>
        <w:spacing w:after="0" w:line="240" w:lineRule="auto"/>
        <w:jc w:val="both"/>
        <w:rPr>
          <w:rFonts w:ascii="Verdana" w:hAnsi="Verdana"/>
          <w:b/>
        </w:rPr>
      </w:pPr>
    </w:p>
    <w:p w:rsidR="00847F01" w:rsidRPr="00847F01" w:rsidRDefault="005A6868" w:rsidP="005A6868">
      <w:pPr>
        <w:spacing w:after="0" w:line="240" w:lineRule="auto"/>
        <w:jc w:val="both"/>
        <w:rPr>
          <w:rFonts w:ascii="Verdana" w:hAnsi="Verdana"/>
        </w:rPr>
      </w:pPr>
      <w:r w:rsidRPr="00847F01">
        <w:rPr>
          <w:rFonts w:ascii="Verdana" w:hAnsi="Verdana"/>
        </w:rPr>
        <w:t xml:space="preserve">Dispõe sobre as diretrizes orçamentárias para o exercício de 2019. </w:t>
      </w:r>
    </w:p>
    <w:p w:rsidR="005A6868" w:rsidRPr="00847F01" w:rsidRDefault="005A6868" w:rsidP="005A6868">
      <w:pPr>
        <w:spacing w:after="0" w:line="240" w:lineRule="auto"/>
        <w:jc w:val="both"/>
        <w:rPr>
          <w:rFonts w:ascii="Verdana" w:hAnsi="Verdana"/>
        </w:rPr>
      </w:pPr>
      <w:r w:rsidRPr="00847F01">
        <w:rPr>
          <w:rFonts w:ascii="Verdana" w:hAnsi="Verdana"/>
        </w:rPr>
        <w:t>A Câmara Municipal de São Paulo D E C R E T A:</w:t>
      </w:r>
    </w:p>
    <w:p w:rsidR="00847F01" w:rsidRPr="00847F01" w:rsidRDefault="00847F01" w:rsidP="005A6868">
      <w:pPr>
        <w:spacing w:after="0" w:line="240" w:lineRule="auto"/>
        <w:jc w:val="both"/>
        <w:rPr>
          <w:rFonts w:ascii="Verdana" w:hAnsi="Verdana"/>
          <w:b/>
        </w:rPr>
      </w:pPr>
    </w:p>
    <w:p w:rsidR="00847F01" w:rsidRPr="00847F01" w:rsidRDefault="00847F01" w:rsidP="005A6868">
      <w:pPr>
        <w:spacing w:after="0" w:line="240" w:lineRule="auto"/>
        <w:jc w:val="both"/>
        <w:rPr>
          <w:rFonts w:ascii="Verdana" w:hAnsi="Verdana"/>
          <w:b/>
        </w:rPr>
      </w:pPr>
      <w:r w:rsidRPr="00847F01">
        <w:rPr>
          <w:rFonts w:ascii="Verdana" w:hAnsi="Verdana"/>
          <w:b/>
        </w:rPr>
        <w:t xml:space="preserve">CAPÍTULO I </w:t>
      </w:r>
    </w:p>
    <w:p w:rsidR="00847F01" w:rsidRPr="00847F01" w:rsidRDefault="00847F01" w:rsidP="005A6868">
      <w:pPr>
        <w:spacing w:after="0" w:line="240" w:lineRule="auto"/>
        <w:jc w:val="both"/>
        <w:rPr>
          <w:rFonts w:ascii="Verdana" w:hAnsi="Verdana"/>
        </w:rPr>
      </w:pPr>
      <w:r w:rsidRPr="00847F01">
        <w:rPr>
          <w:rFonts w:ascii="Verdana" w:hAnsi="Verdana"/>
        </w:rPr>
        <w:t>DAS DISPOSIÇÕES PRELIMINARES</w:t>
      </w:r>
    </w:p>
    <w:p w:rsidR="00847F01" w:rsidRPr="00847F01" w:rsidRDefault="00847F01" w:rsidP="005A6868">
      <w:pPr>
        <w:spacing w:after="0" w:line="240" w:lineRule="auto"/>
        <w:jc w:val="both"/>
        <w:rPr>
          <w:rFonts w:ascii="Verdana" w:hAnsi="Verdana"/>
        </w:rPr>
      </w:pPr>
      <w:r w:rsidRPr="00847F01">
        <w:rPr>
          <w:rFonts w:ascii="Verdana" w:hAnsi="Verdana"/>
        </w:rPr>
        <w:t>Art. 1º Em cumprimento ao disposto no § 2º do art. 165 da Constituição Federal e no § 2º do art. 137 da Lei Orgânica do Município de São Paulo, esta lei estabelece as diretrizes orçamentárias do Município para o exercício de 2019, compreendendo orientações para:</w:t>
      </w:r>
    </w:p>
    <w:p w:rsidR="00847F01" w:rsidRPr="00847F01" w:rsidRDefault="00847F01" w:rsidP="005A6868">
      <w:pPr>
        <w:spacing w:after="0" w:line="240" w:lineRule="auto"/>
        <w:jc w:val="both"/>
        <w:rPr>
          <w:rFonts w:ascii="Verdana" w:hAnsi="Verdana"/>
        </w:rPr>
      </w:pPr>
      <w:r w:rsidRPr="00847F01">
        <w:rPr>
          <w:rFonts w:ascii="Verdana" w:hAnsi="Verdana"/>
        </w:rPr>
        <w:t xml:space="preserve">I - a elaboração da proposta orçamentária; </w:t>
      </w:r>
    </w:p>
    <w:p w:rsidR="00847F01" w:rsidRPr="00847F01" w:rsidRDefault="00847F01" w:rsidP="005A6868">
      <w:pPr>
        <w:spacing w:after="0" w:line="240" w:lineRule="auto"/>
        <w:jc w:val="both"/>
        <w:rPr>
          <w:rFonts w:ascii="Verdana" w:hAnsi="Verdana"/>
        </w:rPr>
      </w:pPr>
      <w:r w:rsidRPr="00847F01">
        <w:rPr>
          <w:rFonts w:ascii="Verdana" w:hAnsi="Verdana"/>
        </w:rPr>
        <w:t xml:space="preserve">II - a estrutura e a organização do orçamento; </w:t>
      </w:r>
    </w:p>
    <w:p w:rsidR="00847F01" w:rsidRPr="00847F01" w:rsidRDefault="00847F01" w:rsidP="005A6868">
      <w:pPr>
        <w:spacing w:after="0" w:line="240" w:lineRule="auto"/>
        <w:jc w:val="both"/>
        <w:rPr>
          <w:rFonts w:ascii="Verdana" w:hAnsi="Verdana"/>
        </w:rPr>
      </w:pPr>
      <w:r w:rsidRPr="00847F01">
        <w:rPr>
          <w:rFonts w:ascii="Verdana" w:hAnsi="Verdana"/>
        </w:rPr>
        <w:t xml:space="preserve">III - as alterações na legislação tributária do Município; </w:t>
      </w:r>
    </w:p>
    <w:p w:rsidR="00847F01" w:rsidRPr="00847F01" w:rsidRDefault="00847F01" w:rsidP="005A6868">
      <w:pPr>
        <w:spacing w:after="0" w:line="240" w:lineRule="auto"/>
        <w:jc w:val="both"/>
        <w:rPr>
          <w:rFonts w:ascii="Verdana" w:hAnsi="Verdana"/>
        </w:rPr>
      </w:pPr>
      <w:r w:rsidRPr="00847F01">
        <w:rPr>
          <w:rFonts w:ascii="Verdana" w:hAnsi="Verdana"/>
        </w:rPr>
        <w:t xml:space="preserve">IV - as despesas do Município com pessoal e encargos; </w:t>
      </w:r>
    </w:p>
    <w:p w:rsidR="00847F01" w:rsidRPr="00847F01" w:rsidRDefault="00847F01" w:rsidP="005A6868">
      <w:pPr>
        <w:spacing w:after="0" w:line="240" w:lineRule="auto"/>
        <w:jc w:val="both"/>
        <w:rPr>
          <w:rFonts w:ascii="Verdana" w:hAnsi="Verdana"/>
        </w:rPr>
      </w:pPr>
      <w:r w:rsidRPr="00847F01">
        <w:rPr>
          <w:rFonts w:ascii="Verdana" w:hAnsi="Verdana"/>
        </w:rPr>
        <w:t xml:space="preserve">V - a execução orçamentária; </w:t>
      </w:r>
    </w:p>
    <w:p w:rsidR="00847F01" w:rsidRPr="00847F01" w:rsidRDefault="00847F01" w:rsidP="005A6868">
      <w:pPr>
        <w:spacing w:after="0" w:line="240" w:lineRule="auto"/>
        <w:jc w:val="both"/>
        <w:rPr>
          <w:rFonts w:ascii="Verdana" w:hAnsi="Verdana"/>
        </w:rPr>
      </w:pPr>
      <w:r w:rsidRPr="00847F01">
        <w:rPr>
          <w:rFonts w:ascii="Verdana" w:hAnsi="Verdana"/>
        </w:rPr>
        <w:t>VI - as disposições gerais</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Art. 2º Em cumprimento ao disposto na Lei Complementar Federal nº 101, de 4 de maio de 2000, integram esta lei os seguintes anexos:</w:t>
      </w:r>
    </w:p>
    <w:p w:rsidR="00847F01" w:rsidRPr="00847F01" w:rsidRDefault="00847F01" w:rsidP="005A6868">
      <w:pPr>
        <w:spacing w:after="0" w:line="240" w:lineRule="auto"/>
        <w:jc w:val="both"/>
        <w:rPr>
          <w:rFonts w:ascii="Verdana" w:hAnsi="Verdana"/>
        </w:rPr>
      </w:pPr>
      <w:r w:rsidRPr="00847F01">
        <w:rPr>
          <w:rFonts w:ascii="Verdana" w:hAnsi="Verdana"/>
        </w:rPr>
        <w:t xml:space="preserve">I - Metas e Prioridades; </w:t>
      </w:r>
    </w:p>
    <w:p w:rsidR="00847F01" w:rsidRPr="00847F01" w:rsidRDefault="00847F01" w:rsidP="005A6868">
      <w:pPr>
        <w:spacing w:after="0" w:line="240" w:lineRule="auto"/>
        <w:jc w:val="both"/>
        <w:rPr>
          <w:rFonts w:ascii="Verdana" w:hAnsi="Verdana"/>
        </w:rPr>
      </w:pPr>
      <w:r w:rsidRPr="00847F01">
        <w:rPr>
          <w:rFonts w:ascii="Verdana" w:hAnsi="Verdana"/>
        </w:rPr>
        <w:t>II - Metas Fiscais, composto de:</w:t>
      </w:r>
    </w:p>
    <w:p w:rsidR="00847F01" w:rsidRPr="00847F01" w:rsidRDefault="00847F01" w:rsidP="005A6868">
      <w:pPr>
        <w:spacing w:after="0" w:line="240" w:lineRule="auto"/>
        <w:jc w:val="both"/>
        <w:rPr>
          <w:rFonts w:ascii="Verdana" w:hAnsi="Verdana"/>
        </w:rPr>
      </w:pPr>
      <w:r w:rsidRPr="00847F01">
        <w:rPr>
          <w:rFonts w:ascii="Verdana" w:hAnsi="Verdana"/>
        </w:rPr>
        <w:lastRenderedPageBreak/>
        <w:t xml:space="preserve">a) demonstrativo de metas anuais de receitas, despesas, resultados primário e nominal e montante da dívida pública para os exercícios de 2019, 2020 e 2021, em valores correntes e constantes, acompanhado da respectiva metodologia de cálculo; </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 xml:space="preserve">b) demonstrativo das metas anuais de receitas, despesas, resultados primário e nominal e montante da dívida pública fixados para os exercícios de 2016, 2017 e 2018; </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 xml:space="preserve">c) avaliação quanto ao cumprimento das metas do exercício de 2017; </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 xml:space="preserve">d) evolução do patrimônio líquido dos exercícios de 2015, 2016 e 2017, destacando origem e aplicação dos recursos obtidos com alienação de ativos; </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 xml:space="preserve">e) demonstrativo da estimativa de renúncia de receita e sua compensação; </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 xml:space="preserve">f) demonstrativo da margem de expansão das despesas obrigatórias de caráter continuado; </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g) avaliação da situação financeira e atuarial do regime próprio de previdência dos servidores municipais, gerido pelo Instituto de Previdência Municipal de São Paulo - IPREM;</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 xml:space="preserve">III - Riscos Fiscais. </w:t>
      </w:r>
    </w:p>
    <w:p w:rsidR="00847F01" w:rsidRPr="00847F01" w:rsidRDefault="00847F01" w:rsidP="005A6868">
      <w:pPr>
        <w:spacing w:after="0" w:line="240" w:lineRule="auto"/>
        <w:jc w:val="both"/>
        <w:rPr>
          <w:rFonts w:ascii="Verdana" w:hAnsi="Verdana"/>
        </w:rPr>
      </w:pPr>
      <w:r w:rsidRPr="00847F01">
        <w:rPr>
          <w:rFonts w:ascii="Verdana" w:hAnsi="Verdana"/>
        </w:rPr>
        <w:t>IV - Despesas que não serão objeto de limitação de empenho.</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b/>
        </w:rPr>
      </w:pPr>
      <w:r w:rsidRPr="00847F01">
        <w:rPr>
          <w:rFonts w:ascii="Verdana" w:hAnsi="Verdana"/>
          <w:b/>
        </w:rPr>
        <w:t xml:space="preserve">CAPÍTULO II </w:t>
      </w:r>
    </w:p>
    <w:p w:rsidR="00847F01" w:rsidRDefault="00847F01" w:rsidP="005A6868">
      <w:pPr>
        <w:spacing w:after="0" w:line="240" w:lineRule="auto"/>
        <w:jc w:val="both"/>
        <w:rPr>
          <w:rFonts w:ascii="Verdana" w:hAnsi="Verdana"/>
          <w:b/>
        </w:rPr>
      </w:pPr>
      <w:r w:rsidRPr="00847F01">
        <w:rPr>
          <w:rFonts w:ascii="Verdana" w:hAnsi="Verdana"/>
          <w:b/>
        </w:rPr>
        <w:t>DAS ORIENTAÇÕES GERAIS PARA A ELABORAÇÃO DA PROPOSTA ORÇAMENTÁRIA</w:t>
      </w:r>
    </w:p>
    <w:p w:rsidR="00847F01" w:rsidRDefault="00847F01" w:rsidP="005A6868">
      <w:pPr>
        <w:spacing w:after="0" w:line="240" w:lineRule="auto"/>
        <w:jc w:val="both"/>
        <w:rPr>
          <w:rFonts w:ascii="Verdana" w:hAnsi="Verdana"/>
          <w:b/>
        </w:rPr>
      </w:pPr>
    </w:p>
    <w:p w:rsidR="00847F01" w:rsidRPr="00847F01" w:rsidRDefault="00847F01" w:rsidP="005A6868">
      <w:pPr>
        <w:spacing w:after="0" w:line="240" w:lineRule="auto"/>
        <w:jc w:val="both"/>
        <w:rPr>
          <w:rFonts w:ascii="Verdana" w:hAnsi="Verdana"/>
        </w:rPr>
      </w:pPr>
      <w:r w:rsidRPr="00847F01">
        <w:rPr>
          <w:rFonts w:ascii="Verdana" w:hAnsi="Verdana"/>
        </w:rPr>
        <w:t>Art. 3º O projeto de lei orçamentária, relativo ao exercício de 2019, deverá assegurar os princípios da justiça, da participação popular e de controle social, de transparência e de sustentabilidade na elaboração e execução do orçamento, na seguinte conformidade:</w:t>
      </w:r>
    </w:p>
    <w:p w:rsidR="00847F01" w:rsidRPr="00847F01" w:rsidRDefault="00847F01" w:rsidP="005A6868">
      <w:pPr>
        <w:spacing w:after="0" w:line="240" w:lineRule="auto"/>
        <w:jc w:val="both"/>
        <w:rPr>
          <w:rFonts w:ascii="Verdana" w:hAnsi="Verdana"/>
        </w:rPr>
      </w:pPr>
      <w:r w:rsidRPr="00847F01">
        <w:rPr>
          <w:rFonts w:ascii="Verdana" w:hAnsi="Verdana"/>
        </w:rPr>
        <w:t xml:space="preserve">I - o princípio da sustentabilidade deve ser transversal a todas as áreas da Administração Pública Municipal e assegurar o compromisso com uma gestão comprometida com a qualidade de vida da população, a eficiência dos serviços públicos e o equilíbrio intertemporal do orçamento público; </w:t>
      </w:r>
    </w:p>
    <w:p w:rsidR="00847F01" w:rsidRPr="00847F01" w:rsidRDefault="00847F01" w:rsidP="005A6868">
      <w:pPr>
        <w:spacing w:after="0" w:line="240" w:lineRule="auto"/>
        <w:jc w:val="both"/>
        <w:rPr>
          <w:rFonts w:ascii="Verdana" w:hAnsi="Verdana"/>
        </w:rPr>
      </w:pPr>
      <w:r w:rsidRPr="00847F01">
        <w:rPr>
          <w:rFonts w:ascii="Verdana" w:hAnsi="Verdana"/>
        </w:rPr>
        <w:t xml:space="preserve">II - o princípio da participação da sociedade e de controle social implica assegurar a todo cidadão a participação na elaboração e no acompanhamento do orçamento por meio de instrumentos previstos na legislação; </w:t>
      </w:r>
    </w:p>
    <w:p w:rsidR="00847F01" w:rsidRPr="00847F01" w:rsidRDefault="00847F01" w:rsidP="005A6868">
      <w:pPr>
        <w:spacing w:after="0" w:line="240" w:lineRule="auto"/>
        <w:jc w:val="both"/>
        <w:rPr>
          <w:rFonts w:ascii="Verdana" w:hAnsi="Verdana"/>
        </w:rPr>
      </w:pPr>
      <w:r w:rsidRPr="00847F01">
        <w:rPr>
          <w:rFonts w:ascii="Verdana" w:hAnsi="Verdana"/>
        </w:rPr>
        <w:t xml:space="preserve">III - o princípio da transparência implica, além da observância ao princípio constitucional da publicidade, a utilização de todos os meios disponíveis para garantir o efetivo acesso dos munícipes ás informações relativas ao orçamento; </w:t>
      </w:r>
    </w:p>
    <w:p w:rsidR="00847F01" w:rsidRPr="00847F01" w:rsidRDefault="00847F01" w:rsidP="005A6868">
      <w:pPr>
        <w:spacing w:after="0" w:line="240" w:lineRule="auto"/>
        <w:jc w:val="both"/>
        <w:rPr>
          <w:rFonts w:ascii="Verdana" w:hAnsi="Verdana"/>
        </w:rPr>
      </w:pPr>
      <w:r w:rsidRPr="00847F01">
        <w:rPr>
          <w:rFonts w:ascii="Verdana" w:hAnsi="Verdana"/>
        </w:rPr>
        <w:t xml:space="preserve">IV - o princípio de justiça social implica assegurar, na elaboração e execução do orçamento, políticas públicas, projetos e atividades que venham a reduzir as desigualdades entre indivíduos e regiões da cidade, bem como combater a exclusão social, o trabalho escravo, principalmente através da efetividade de mecanismos econômicos, nos termos da Lei nº </w:t>
      </w:r>
      <w:r w:rsidRPr="00847F01">
        <w:rPr>
          <w:rFonts w:ascii="Verdana" w:hAnsi="Verdana"/>
        </w:rPr>
        <w:lastRenderedPageBreak/>
        <w:t>16.606 de 29 de dezembro de 2016, e a vulnerabilidade da juventude negra em São Paulo.</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 xml:space="preserve">Parágrafo único. Os princípios estabelecidos neste artigo objetivam: </w:t>
      </w:r>
    </w:p>
    <w:p w:rsidR="00847F01" w:rsidRPr="00847F01" w:rsidRDefault="00847F01" w:rsidP="005A6868">
      <w:pPr>
        <w:spacing w:after="0" w:line="240" w:lineRule="auto"/>
        <w:jc w:val="both"/>
        <w:rPr>
          <w:rFonts w:ascii="Verdana" w:hAnsi="Verdana"/>
        </w:rPr>
      </w:pPr>
      <w:r w:rsidRPr="00847F01">
        <w:rPr>
          <w:rFonts w:ascii="Verdana" w:hAnsi="Verdana"/>
        </w:rPr>
        <w:t xml:space="preserve">I - reestruturar o espaço urbano e a reordenação do desenvolvimento da cidade a partir de um compromisso com os direitos sociais e civis; </w:t>
      </w:r>
    </w:p>
    <w:p w:rsidR="00847F01" w:rsidRPr="00847F01" w:rsidRDefault="00847F01" w:rsidP="005A6868">
      <w:pPr>
        <w:spacing w:after="0" w:line="240" w:lineRule="auto"/>
        <w:jc w:val="both"/>
        <w:rPr>
          <w:rFonts w:ascii="Verdana" w:hAnsi="Verdana"/>
        </w:rPr>
      </w:pPr>
      <w:r w:rsidRPr="00847F01">
        <w:rPr>
          <w:rFonts w:ascii="Verdana" w:hAnsi="Verdana"/>
        </w:rPr>
        <w:t xml:space="preserve">II - eliminar as desigualdades sociais, raciais e territoriais a partir de um desenvolvimento econômico sustentável; </w:t>
      </w:r>
    </w:p>
    <w:p w:rsidR="00847F01" w:rsidRPr="00847F01" w:rsidRDefault="00847F01" w:rsidP="005A6868">
      <w:pPr>
        <w:spacing w:after="0" w:line="240" w:lineRule="auto"/>
        <w:jc w:val="both"/>
        <w:rPr>
          <w:rFonts w:ascii="Verdana" w:hAnsi="Verdana"/>
        </w:rPr>
      </w:pPr>
      <w:r w:rsidRPr="00847F01">
        <w:rPr>
          <w:rFonts w:ascii="Verdana" w:hAnsi="Verdana"/>
        </w:rPr>
        <w:t>III - aprofundar os mecanismos de gestão descentralizada, participativa e transparente.</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Art. 4º A elaboração da lei orçamentária deverá pautar-se pela transparência da gestão fiscal, observando-se o princípio da publicidade e permitindo-se o amplo acesso da sociedade a todas as informações relativas às suas diversas etapas.</w:t>
      </w:r>
    </w:p>
    <w:p w:rsidR="00847F01" w:rsidRPr="00847F01" w:rsidRDefault="00847F01" w:rsidP="005A6868">
      <w:pPr>
        <w:spacing w:after="0" w:line="240" w:lineRule="auto"/>
        <w:jc w:val="both"/>
        <w:rPr>
          <w:rFonts w:ascii="Verdana" w:hAnsi="Verdana"/>
        </w:rPr>
      </w:pPr>
      <w:r w:rsidRPr="00847F01">
        <w:rPr>
          <w:rFonts w:ascii="Verdana" w:hAnsi="Verdana"/>
        </w:rPr>
        <w:t xml:space="preserve">§ 1º Para assegurar a transparência e a ampla participação popular durante o processo de elaboração da proposta orçamentária, o Poder Executivo promoverá audiências públicas, de forma regionalizada e individualizada por Prefeitura Regional, nos termos do art. 48 da Lei Complementar Federal nº 101, de 2000. </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 xml:space="preserve">§ 2º Para discussão da proposta orçamentária, as Prefeituras Regionais organizarão, em conjunto com os Conselhos Participativos Municipais, processo de consulta, acompanhamento e monitoramento, de modo a garantir a participação social na elaboração e gestão do orçamento. </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 xml:space="preserve">§ 3º Será dada ampla publicidade pelos meios de comunicação das datas, horários e locais de realização das audiências de que trata o § 1º deste artigo, com antecedência mínima de 10 (dez) dias, inclusive com publicação no Diário Oficial da Cidade e na página oficial da Prefeitura na internet. </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 4º São instrumentos de transparência da gestão fiscal, aos quais será dada ampla divulgação, inclusive em meios eletrônicos de acesso público:</w:t>
      </w:r>
    </w:p>
    <w:p w:rsidR="00847F01" w:rsidRPr="00847F01" w:rsidRDefault="00847F01" w:rsidP="005A6868">
      <w:pPr>
        <w:spacing w:after="0" w:line="240" w:lineRule="auto"/>
        <w:jc w:val="both"/>
        <w:rPr>
          <w:rFonts w:ascii="Verdana" w:hAnsi="Verdana"/>
        </w:rPr>
      </w:pPr>
      <w:r w:rsidRPr="00847F01">
        <w:rPr>
          <w:rFonts w:ascii="Verdana" w:hAnsi="Verdana"/>
        </w:rPr>
        <w:t xml:space="preserve">I - os planos, orçamentos e leis de diretrizes orçamentárias; </w:t>
      </w:r>
    </w:p>
    <w:p w:rsidR="00847F01" w:rsidRPr="00847F01" w:rsidRDefault="00847F01" w:rsidP="005A6868">
      <w:pPr>
        <w:spacing w:after="0" w:line="240" w:lineRule="auto"/>
        <w:jc w:val="both"/>
        <w:rPr>
          <w:rFonts w:ascii="Verdana" w:hAnsi="Verdana"/>
        </w:rPr>
      </w:pPr>
      <w:r w:rsidRPr="00847F01">
        <w:rPr>
          <w:rFonts w:ascii="Verdana" w:hAnsi="Verdana"/>
        </w:rPr>
        <w:t xml:space="preserve">II - o programa de metas a que se refere o art. 69-A da Lei Orgânica do Município de São Paulo; III - o balanço geral das contas anuais e pareceres prévios elaborados pelo Tribunal de Contas do Município de São Paulo; </w:t>
      </w:r>
    </w:p>
    <w:p w:rsidR="00847F01" w:rsidRPr="00847F01" w:rsidRDefault="00847F01" w:rsidP="005A6868">
      <w:pPr>
        <w:spacing w:after="0" w:line="240" w:lineRule="auto"/>
        <w:jc w:val="both"/>
        <w:rPr>
          <w:rFonts w:ascii="Verdana" w:hAnsi="Verdana"/>
        </w:rPr>
      </w:pPr>
      <w:r w:rsidRPr="00847F01">
        <w:rPr>
          <w:rFonts w:ascii="Verdana" w:hAnsi="Verdana"/>
        </w:rPr>
        <w:t xml:space="preserve">IV - o Relatório Resumido da Execução Orçamentária; </w:t>
      </w:r>
    </w:p>
    <w:p w:rsidR="00847F01" w:rsidRPr="00847F01" w:rsidRDefault="00847F01" w:rsidP="005A6868">
      <w:pPr>
        <w:spacing w:after="0" w:line="240" w:lineRule="auto"/>
        <w:jc w:val="both"/>
        <w:rPr>
          <w:rFonts w:ascii="Verdana" w:hAnsi="Verdana"/>
        </w:rPr>
      </w:pPr>
      <w:r w:rsidRPr="00847F01">
        <w:rPr>
          <w:rFonts w:ascii="Verdana" w:hAnsi="Verdana"/>
        </w:rPr>
        <w:t xml:space="preserve">V - o Relatório de Gestão Fiscal; </w:t>
      </w:r>
    </w:p>
    <w:p w:rsidR="00847F01" w:rsidRPr="00847F01" w:rsidRDefault="00847F01" w:rsidP="005A6868">
      <w:pPr>
        <w:spacing w:after="0" w:line="240" w:lineRule="auto"/>
        <w:jc w:val="both"/>
        <w:rPr>
          <w:rFonts w:ascii="Verdana" w:hAnsi="Verdana"/>
        </w:rPr>
      </w:pPr>
      <w:r w:rsidRPr="00847F01">
        <w:rPr>
          <w:rFonts w:ascii="Verdana" w:hAnsi="Verdana"/>
        </w:rPr>
        <w:t xml:space="preserve">VI - os sistemas de gestão e planos setoriais utilizados pela Administração; </w:t>
      </w:r>
    </w:p>
    <w:p w:rsidR="00847F01" w:rsidRPr="00847F01" w:rsidRDefault="00847F01" w:rsidP="005A6868">
      <w:pPr>
        <w:spacing w:after="0" w:line="240" w:lineRule="auto"/>
        <w:jc w:val="both"/>
        <w:rPr>
          <w:rFonts w:ascii="Verdana" w:hAnsi="Verdana"/>
        </w:rPr>
      </w:pPr>
      <w:r w:rsidRPr="00847F01">
        <w:rPr>
          <w:rFonts w:ascii="Verdana" w:hAnsi="Verdana"/>
        </w:rPr>
        <w:t xml:space="preserve">VII - os indicadores de desempenho relativos à qualidade dos serviços públicos no Município de São Paulo, estabelecidos na Lei nº 14.173, de 26 de junho de 2006; </w:t>
      </w:r>
    </w:p>
    <w:p w:rsidR="00847F01" w:rsidRPr="00847F01" w:rsidRDefault="00847F01" w:rsidP="005A6868">
      <w:pPr>
        <w:spacing w:after="0" w:line="240" w:lineRule="auto"/>
        <w:jc w:val="both"/>
        <w:rPr>
          <w:rFonts w:ascii="Verdana" w:hAnsi="Verdana"/>
        </w:rPr>
      </w:pPr>
      <w:r w:rsidRPr="00847F01">
        <w:rPr>
          <w:rFonts w:ascii="Verdana" w:hAnsi="Verdana"/>
        </w:rPr>
        <w:t>VIII - o Portal da Transparência; IX - o Portal Planeja Sampa.</w:t>
      </w:r>
    </w:p>
    <w:p w:rsidR="00847F01" w:rsidRP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 5º Até 5 (cinco) dias úteis após o envio da proposta orçamentária à Câmara Municipal, o Poder Executivo publicará em sua página na internet cópia integral do referido projeto e de seus anexos, bem como a base de dados do orçamento público do exercício e dos 3 (três) anos anteriores, contendo, no mínimo, a possibilidade de agregar as seguintes variáveis:</w:t>
      </w:r>
    </w:p>
    <w:p w:rsidR="00847F01" w:rsidRPr="00847F01" w:rsidRDefault="00847F01" w:rsidP="005A6868">
      <w:pPr>
        <w:spacing w:after="0" w:line="240" w:lineRule="auto"/>
        <w:jc w:val="both"/>
        <w:rPr>
          <w:rFonts w:ascii="Verdana" w:hAnsi="Verdana"/>
        </w:rPr>
      </w:pPr>
      <w:r w:rsidRPr="00847F01">
        <w:rPr>
          <w:rFonts w:ascii="Verdana" w:hAnsi="Verdana"/>
        </w:rPr>
        <w:t xml:space="preserve">I - órgão; </w:t>
      </w:r>
    </w:p>
    <w:p w:rsidR="00847F01" w:rsidRPr="00847F01" w:rsidRDefault="00847F01" w:rsidP="005A6868">
      <w:pPr>
        <w:spacing w:after="0" w:line="240" w:lineRule="auto"/>
        <w:jc w:val="both"/>
        <w:rPr>
          <w:rFonts w:ascii="Verdana" w:hAnsi="Verdana"/>
        </w:rPr>
      </w:pPr>
      <w:r w:rsidRPr="00847F01">
        <w:rPr>
          <w:rFonts w:ascii="Verdana" w:hAnsi="Verdana"/>
        </w:rPr>
        <w:t>II - função;</w:t>
      </w:r>
    </w:p>
    <w:p w:rsidR="00847F01" w:rsidRPr="00847F01" w:rsidRDefault="00847F01" w:rsidP="005A6868">
      <w:pPr>
        <w:spacing w:after="0" w:line="240" w:lineRule="auto"/>
        <w:jc w:val="both"/>
        <w:rPr>
          <w:rFonts w:ascii="Verdana" w:hAnsi="Verdana"/>
        </w:rPr>
      </w:pPr>
      <w:r w:rsidRPr="00847F01">
        <w:rPr>
          <w:rFonts w:ascii="Verdana" w:hAnsi="Verdana"/>
        </w:rPr>
        <w:lastRenderedPageBreak/>
        <w:t xml:space="preserve">III - programa; </w:t>
      </w:r>
    </w:p>
    <w:p w:rsidR="00847F01" w:rsidRPr="00847F01" w:rsidRDefault="00847F01" w:rsidP="005A6868">
      <w:pPr>
        <w:spacing w:after="0" w:line="240" w:lineRule="auto"/>
        <w:jc w:val="both"/>
        <w:rPr>
          <w:rFonts w:ascii="Verdana" w:hAnsi="Verdana"/>
        </w:rPr>
      </w:pPr>
      <w:r w:rsidRPr="00847F01">
        <w:rPr>
          <w:rFonts w:ascii="Verdana" w:hAnsi="Verdana"/>
        </w:rPr>
        <w:t xml:space="preserve">IV - projeto, atividade e operação especial; </w:t>
      </w:r>
    </w:p>
    <w:p w:rsidR="00847F01" w:rsidRPr="00847F01" w:rsidRDefault="00847F01" w:rsidP="005A6868">
      <w:pPr>
        <w:spacing w:after="0" w:line="240" w:lineRule="auto"/>
        <w:jc w:val="both"/>
        <w:rPr>
          <w:rFonts w:ascii="Verdana" w:hAnsi="Verdana"/>
        </w:rPr>
      </w:pPr>
      <w:r w:rsidRPr="00847F01">
        <w:rPr>
          <w:rFonts w:ascii="Verdana" w:hAnsi="Verdana"/>
        </w:rPr>
        <w:t xml:space="preserve">V - categoria econômica; </w:t>
      </w:r>
    </w:p>
    <w:p w:rsidR="00847F01" w:rsidRPr="00847F01" w:rsidRDefault="00847F01" w:rsidP="005A6868">
      <w:pPr>
        <w:spacing w:after="0" w:line="240" w:lineRule="auto"/>
        <w:jc w:val="both"/>
        <w:rPr>
          <w:rFonts w:ascii="Verdana" w:hAnsi="Verdana"/>
        </w:rPr>
      </w:pPr>
      <w:r w:rsidRPr="00847F01">
        <w:rPr>
          <w:rFonts w:ascii="Verdana" w:hAnsi="Verdana"/>
        </w:rPr>
        <w:t>VI - fonte de recurso</w:t>
      </w:r>
    </w:p>
    <w:p w:rsidR="00847F01" w:rsidRPr="00847F01" w:rsidRDefault="00847F01" w:rsidP="005A6868">
      <w:pPr>
        <w:spacing w:after="0" w:line="240" w:lineRule="auto"/>
        <w:jc w:val="both"/>
        <w:rPr>
          <w:rFonts w:ascii="Verdana" w:hAnsi="Verdana"/>
        </w:rPr>
      </w:pPr>
    </w:p>
    <w:p w:rsidR="00847F01" w:rsidRDefault="00847F01" w:rsidP="005A6868">
      <w:pPr>
        <w:spacing w:after="0" w:line="240" w:lineRule="auto"/>
        <w:jc w:val="both"/>
        <w:rPr>
          <w:rFonts w:ascii="Verdana" w:hAnsi="Verdana"/>
        </w:rPr>
      </w:pPr>
      <w:r w:rsidRPr="00847F01">
        <w:rPr>
          <w:rFonts w:ascii="Verdana" w:hAnsi="Verdana"/>
        </w:rPr>
        <w:t>§ 6º As audiências públicas referidas neste artigo serão gravadas e transmitidas pela internet, ficando a sua gravação disponibilizada por um ano, a qualquer pessoa, através da internet, sem necessidade de identificação para o acesso.</w:t>
      </w:r>
    </w:p>
    <w:p w:rsidR="00847F01" w:rsidRDefault="00847F01" w:rsidP="005A6868">
      <w:pPr>
        <w:spacing w:after="0" w:line="240" w:lineRule="auto"/>
        <w:jc w:val="both"/>
        <w:rPr>
          <w:rFonts w:ascii="Verdana" w:hAnsi="Verdana"/>
        </w:rPr>
      </w:pPr>
    </w:p>
    <w:p w:rsidR="00847F01" w:rsidRPr="00847F01" w:rsidRDefault="00847F01" w:rsidP="005A6868">
      <w:pPr>
        <w:spacing w:after="0" w:line="240" w:lineRule="auto"/>
        <w:jc w:val="both"/>
        <w:rPr>
          <w:rFonts w:ascii="Verdana" w:hAnsi="Verdana"/>
        </w:rPr>
      </w:pPr>
      <w:r w:rsidRPr="00847F01">
        <w:rPr>
          <w:rFonts w:ascii="Verdana" w:hAnsi="Verdana"/>
        </w:rPr>
        <w:t>Art. 5º A proposta orçamentária do Município para 2019 será elaborada de acordo com as seguintes orientações gerais:</w:t>
      </w:r>
    </w:p>
    <w:p w:rsidR="00847F01" w:rsidRPr="00847F01" w:rsidRDefault="00847F01" w:rsidP="005A6868">
      <w:pPr>
        <w:spacing w:after="0" w:line="240" w:lineRule="auto"/>
        <w:jc w:val="both"/>
        <w:rPr>
          <w:rFonts w:ascii="Verdana" w:hAnsi="Verdana"/>
        </w:rPr>
      </w:pPr>
      <w:r w:rsidRPr="00847F01">
        <w:rPr>
          <w:rFonts w:ascii="Verdana" w:hAnsi="Verdana"/>
        </w:rPr>
        <w:t xml:space="preserve">I - participação da sociedade civil através de realização de 1 (uma) audiência pública por distrito, sendo realizadas à noite ou aos sábados; </w:t>
      </w:r>
    </w:p>
    <w:p w:rsidR="00847F01" w:rsidRPr="00847F01" w:rsidRDefault="00847F01" w:rsidP="005A6868">
      <w:pPr>
        <w:spacing w:after="0" w:line="240" w:lineRule="auto"/>
        <w:jc w:val="both"/>
        <w:rPr>
          <w:rFonts w:ascii="Verdana" w:hAnsi="Verdana"/>
        </w:rPr>
      </w:pPr>
      <w:r w:rsidRPr="00847F01">
        <w:rPr>
          <w:rFonts w:ascii="Verdana" w:hAnsi="Verdana"/>
        </w:rPr>
        <w:t xml:space="preserve">II - responsabilidade na gestão fiscal; </w:t>
      </w:r>
    </w:p>
    <w:p w:rsidR="00847F01" w:rsidRPr="00847F01" w:rsidRDefault="00847F01" w:rsidP="005A6868">
      <w:pPr>
        <w:spacing w:after="0" w:line="240" w:lineRule="auto"/>
        <w:jc w:val="both"/>
        <w:rPr>
          <w:rFonts w:ascii="Verdana" w:hAnsi="Verdana"/>
        </w:rPr>
      </w:pPr>
      <w:r w:rsidRPr="00847F01">
        <w:rPr>
          <w:rFonts w:ascii="Verdana" w:hAnsi="Verdana"/>
        </w:rPr>
        <w:t xml:space="preserve">III - desenvolvimento econômico e social, visando à redução das desigualdades; </w:t>
      </w:r>
    </w:p>
    <w:p w:rsidR="00847F01" w:rsidRPr="00847F01" w:rsidRDefault="00847F01" w:rsidP="005A6868">
      <w:pPr>
        <w:spacing w:after="0" w:line="240" w:lineRule="auto"/>
        <w:jc w:val="both"/>
        <w:rPr>
          <w:rFonts w:ascii="Verdana" w:hAnsi="Verdana"/>
        </w:rPr>
      </w:pPr>
      <w:r w:rsidRPr="00847F01">
        <w:rPr>
          <w:rFonts w:ascii="Verdana" w:hAnsi="Verdana"/>
        </w:rPr>
        <w:t xml:space="preserve">IV - eficiência e qualidade na prestação de serviços públicos, em especial nas ações e serviços de saúde, de educação, de transporte, segurança, habitação e assistência social; </w:t>
      </w:r>
    </w:p>
    <w:p w:rsidR="00847F01" w:rsidRPr="00847F01" w:rsidRDefault="00847F01" w:rsidP="005A6868">
      <w:pPr>
        <w:spacing w:after="0" w:line="240" w:lineRule="auto"/>
        <w:jc w:val="both"/>
        <w:rPr>
          <w:rFonts w:ascii="Verdana" w:hAnsi="Verdana"/>
        </w:rPr>
      </w:pPr>
      <w:r w:rsidRPr="00847F01">
        <w:rPr>
          <w:rFonts w:ascii="Verdana" w:hAnsi="Verdana"/>
        </w:rPr>
        <w:t xml:space="preserve">V - ação planejada, descentralizada e transparente, mediante incentivo à participação da sociedade; </w:t>
      </w:r>
    </w:p>
    <w:p w:rsidR="00847F01" w:rsidRPr="00847F01" w:rsidRDefault="00847F01" w:rsidP="005A6868">
      <w:pPr>
        <w:spacing w:after="0" w:line="240" w:lineRule="auto"/>
        <w:jc w:val="both"/>
        <w:rPr>
          <w:rFonts w:ascii="Verdana" w:hAnsi="Verdana"/>
        </w:rPr>
      </w:pPr>
      <w:r w:rsidRPr="00847F01">
        <w:rPr>
          <w:rFonts w:ascii="Verdana" w:hAnsi="Verdana"/>
        </w:rPr>
        <w:t xml:space="preserve">VI - articulação, cooperação e parceria com a União, o Estado e a iniciativa privada; </w:t>
      </w:r>
    </w:p>
    <w:p w:rsidR="00847F01" w:rsidRPr="00847F01" w:rsidRDefault="00847F01" w:rsidP="005A6868">
      <w:pPr>
        <w:spacing w:after="0" w:line="240" w:lineRule="auto"/>
        <w:jc w:val="both"/>
        <w:rPr>
          <w:rFonts w:ascii="Verdana" w:hAnsi="Verdana"/>
        </w:rPr>
      </w:pPr>
      <w:r w:rsidRPr="00847F01">
        <w:rPr>
          <w:rFonts w:ascii="Verdana" w:hAnsi="Verdana"/>
        </w:rPr>
        <w:t xml:space="preserve">VII - acesso e oportunidades iguais para toda a sociedade; </w:t>
      </w:r>
    </w:p>
    <w:p w:rsidR="00847F01" w:rsidRPr="00847F01" w:rsidRDefault="00847F01" w:rsidP="005A6868">
      <w:pPr>
        <w:spacing w:after="0" w:line="240" w:lineRule="auto"/>
        <w:jc w:val="both"/>
        <w:rPr>
          <w:rFonts w:ascii="Verdana" w:hAnsi="Verdana"/>
        </w:rPr>
      </w:pPr>
      <w:r w:rsidRPr="00847F01">
        <w:rPr>
          <w:rFonts w:ascii="Verdana" w:hAnsi="Verdana"/>
        </w:rPr>
        <w:t xml:space="preserve">VIII - preservação do meio ambiente, apoio e incentivo à produção orgânica e desenvolvimento rural sustentável e destinação adequada dos resíduos sólidos, preservação do patrimônio histórico material e imaterial e das manifestações culturais; </w:t>
      </w:r>
    </w:p>
    <w:p w:rsidR="00847F01" w:rsidRPr="00847F01" w:rsidRDefault="00847F01" w:rsidP="005A6868">
      <w:pPr>
        <w:spacing w:after="0" w:line="240" w:lineRule="auto"/>
        <w:jc w:val="both"/>
        <w:rPr>
          <w:rFonts w:ascii="Verdana" w:hAnsi="Verdana"/>
        </w:rPr>
      </w:pPr>
      <w:r w:rsidRPr="00847F01">
        <w:rPr>
          <w:rFonts w:ascii="Verdana" w:hAnsi="Verdana"/>
        </w:rPr>
        <w:t xml:space="preserve">IX - resgate da cidadania e direitos humanos nos territórios mais vulneráveis; </w:t>
      </w:r>
    </w:p>
    <w:p w:rsidR="00847F01" w:rsidRPr="00847F01" w:rsidRDefault="00847F01" w:rsidP="005A6868">
      <w:pPr>
        <w:spacing w:after="0" w:line="240" w:lineRule="auto"/>
        <w:jc w:val="both"/>
        <w:rPr>
          <w:rFonts w:ascii="Verdana" w:hAnsi="Verdana"/>
        </w:rPr>
      </w:pPr>
      <w:r w:rsidRPr="00847F01">
        <w:rPr>
          <w:rFonts w:ascii="Verdana" w:hAnsi="Verdana"/>
        </w:rPr>
        <w:t xml:space="preserve">X - estruturação do Plano Diretor aprovado pela Lei nº 16.050, de 31 de julho de 2014; </w:t>
      </w:r>
    </w:p>
    <w:p w:rsidR="00847F01" w:rsidRPr="00847F01" w:rsidRDefault="00847F01" w:rsidP="005A6868">
      <w:pPr>
        <w:spacing w:after="0" w:line="240" w:lineRule="auto"/>
        <w:jc w:val="both"/>
        <w:rPr>
          <w:rFonts w:ascii="Verdana" w:hAnsi="Verdana"/>
        </w:rPr>
      </w:pPr>
      <w:r w:rsidRPr="00847F01">
        <w:rPr>
          <w:rFonts w:ascii="Verdana" w:hAnsi="Verdana"/>
        </w:rPr>
        <w:t xml:space="preserve">XI - promoção do acesso à cultura nas periferias; </w:t>
      </w:r>
    </w:p>
    <w:p w:rsidR="00847F01" w:rsidRPr="00847F01" w:rsidRDefault="00847F01" w:rsidP="005A6868">
      <w:pPr>
        <w:spacing w:after="0" w:line="240" w:lineRule="auto"/>
        <w:jc w:val="both"/>
        <w:rPr>
          <w:rFonts w:ascii="Verdana" w:hAnsi="Verdana"/>
        </w:rPr>
      </w:pPr>
      <w:r w:rsidRPr="00847F01">
        <w:rPr>
          <w:rFonts w:ascii="Verdana" w:hAnsi="Verdana"/>
        </w:rPr>
        <w:t xml:space="preserve">XII - valorização salarial das carreiras dos servidores públicos; </w:t>
      </w:r>
    </w:p>
    <w:p w:rsidR="00847F01" w:rsidRPr="00847F01" w:rsidRDefault="00847F01" w:rsidP="005A6868">
      <w:pPr>
        <w:spacing w:after="0" w:line="240" w:lineRule="auto"/>
        <w:jc w:val="both"/>
        <w:rPr>
          <w:rFonts w:ascii="Verdana" w:hAnsi="Verdana"/>
        </w:rPr>
      </w:pPr>
      <w:r w:rsidRPr="00847F01">
        <w:rPr>
          <w:rFonts w:ascii="Verdana" w:hAnsi="Verdana"/>
        </w:rPr>
        <w:t xml:space="preserve">XIII - priorização dos direitos sociais do idoso, da criança e do adolescente, garantindo sua autonomia, integração e participação efetiva na comunidade e defendendo sua dignidade, bem-estar e o direito à vida; </w:t>
      </w:r>
    </w:p>
    <w:p w:rsidR="00847F01" w:rsidRPr="00847F01" w:rsidRDefault="00847F01" w:rsidP="005A6868">
      <w:pPr>
        <w:spacing w:after="0" w:line="240" w:lineRule="auto"/>
        <w:jc w:val="both"/>
        <w:rPr>
          <w:rFonts w:ascii="Verdana" w:hAnsi="Verdana"/>
        </w:rPr>
      </w:pPr>
      <w:r w:rsidRPr="00847F01">
        <w:rPr>
          <w:rFonts w:ascii="Verdana" w:hAnsi="Verdana"/>
        </w:rPr>
        <w:t xml:space="preserve">XIV - promoção de políticas públicas em favor das minorias sociais; </w:t>
      </w:r>
    </w:p>
    <w:p w:rsidR="00847F01" w:rsidRPr="00847F01" w:rsidRDefault="00847F01" w:rsidP="005A6868">
      <w:pPr>
        <w:spacing w:after="0" w:line="240" w:lineRule="auto"/>
        <w:jc w:val="both"/>
        <w:rPr>
          <w:rFonts w:ascii="Verdana" w:hAnsi="Verdana"/>
        </w:rPr>
      </w:pPr>
      <w:r w:rsidRPr="00847F01">
        <w:rPr>
          <w:rFonts w:ascii="Verdana" w:hAnsi="Verdana"/>
        </w:rPr>
        <w:t xml:space="preserve">XV - priorização dos direitos sociais da mulher, promovendo severo combate a qualquer forma de violência; </w:t>
      </w:r>
    </w:p>
    <w:p w:rsidR="00847F01" w:rsidRPr="00847F01" w:rsidRDefault="00847F01" w:rsidP="005A6868">
      <w:pPr>
        <w:spacing w:after="0" w:line="240" w:lineRule="auto"/>
        <w:jc w:val="both"/>
        <w:rPr>
          <w:rFonts w:ascii="Verdana" w:hAnsi="Verdana"/>
        </w:rPr>
      </w:pPr>
      <w:r w:rsidRPr="00847F01">
        <w:rPr>
          <w:rFonts w:ascii="Verdana" w:hAnsi="Verdana"/>
        </w:rPr>
        <w:t xml:space="preserve">XVI - inclusão social das pessoas com deficiência; </w:t>
      </w:r>
    </w:p>
    <w:p w:rsidR="00847F01" w:rsidRPr="00847F01" w:rsidRDefault="00847F01" w:rsidP="005A6868">
      <w:pPr>
        <w:spacing w:after="0" w:line="240" w:lineRule="auto"/>
        <w:jc w:val="both"/>
        <w:rPr>
          <w:rFonts w:ascii="Verdana" w:hAnsi="Verdana"/>
        </w:rPr>
      </w:pPr>
      <w:r w:rsidRPr="00847F01">
        <w:rPr>
          <w:rFonts w:ascii="Verdana" w:hAnsi="Verdana"/>
        </w:rPr>
        <w:t xml:space="preserve">XVII - modernização, eficiência e transparência na gestão pública por meio do uso intensivo de tecnologia; </w:t>
      </w:r>
    </w:p>
    <w:p w:rsidR="00847F01" w:rsidRPr="00847F01" w:rsidRDefault="00847F01" w:rsidP="005A6868">
      <w:pPr>
        <w:spacing w:after="0" w:line="240" w:lineRule="auto"/>
        <w:jc w:val="both"/>
        <w:rPr>
          <w:rFonts w:ascii="Verdana" w:hAnsi="Verdana"/>
        </w:rPr>
      </w:pPr>
      <w:r w:rsidRPr="00847F01">
        <w:rPr>
          <w:rFonts w:ascii="Verdana" w:hAnsi="Verdana"/>
        </w:rPr>
        <w:t>XVIII - aprimoramento de acesso, controle e execução das ações relativas aos fundos municipais da saúde, habitação, criança e adolescente, assistência social, educação e desenvolvimento social, este último relativo ao plano de desestatização, visando garantir maior transparência e controle público.</w:t>
      </w:r>
    </w:p>
    <w:p w:rsidR="00847F01" w:rsidRPr="00847F01" w:rsidRDefault="00847F01" w:rsidP="005A6868">
      <w:pPr>
        <w:spacing w:after="0" w:line="240" w:lineRule="auto"/>
        <w:jc w:val="both"/>
        <w:rPr>
          <w:rFonts w:ascii="Verdana" w:hAnsi="Verdana"/>
        </w:rPr>
      </w:pPr>
    </w:p>
    <w:p w:rsidR="00847F01" w:rsidRDefault="00847F01" w:rsidP="005A6868">
      <w:pPr>
        <w:spacing w:after="0" w:line="240" w:lineRule="auto"/>
        <w:jc w:val="both"/>
        <w:rPr>
          <w:rFonts w:ascii="Verdana" w:hAnsi="Verdana"/>
        </w:rPr>
      </w:pPr>
      <w:r w:rsidRPr="00847F01">
        <w:rPr>
          <w:rFonts w:ascii="Verdana" w:hAnsi="Verdana"/>
        </w:rPr>
        <w:t xml:space="preserve">Art. 6º As metas e prioridades da Administração Municipal para o exercício de 2019 são aquelas especificadas no Anexo de Prioridades e Metas. É </w:t>
      </w:r>
      <w:r w:rsidRPr="00847F01">
        <w:rPr>
          <w:rFonts w:ascii="Verdana" w:hAnsi="Verdana"/>
        </w:rPr>
        <w:lastRenderedPageBreak/>
        <w:t>também prioridade a promoção de novas fontes de financiamento do sistema de transporte público, permitindo a publicidade em ônibus e taxis. O Anexo de Prioridades e Metas segue o Programa de Metas da Cidade de São Paulo 2017-2020, elaborado nos termos do art. 69-A, da Lei Orgânica do Município, e seu estabelecimento far-se-á no âmbito da Lei Orçamentária e do Plano Plurianual 2018-2021, em consonância com o disposto nos §§ 9º e 10 do art. 137 do referido diploma legal.</w:t>
      </w:r>
    </w:p>
    <w:p w:rsidR="00847F01" w:rsidRDefault="00847F01" w:rsidP="005A6868">
      <w:pPr>
        <w:spacing w:after="0" w:line="240" w:lineRule="auto"/>
        <w:jc w:val="both"/>
        <w:rPr>
          <w:rFonts w:ascii="Verdana" w:hAnsi="Verdana"/>
        </w:rPr>
      </w:pPr>
    </w:p>
    <w:p w:rsidR="00847F01" w:rsidRPr="0068567A" w:rsidRDefault="00847F01" w:rsidP="005A6868">
      <w:pPr>
        <w:spacing w:after="0" w:line="240" w:lineRule="auto"/>
        <w:jc w:val="both"/>
        <w:rPr>
          <w:rFonts w:ascii="Verdana" w:hAnsi="Verdana"/>
        </w:rPr>
      </w:pPr>
      <w:r w:rsidRPr="0068567A">
        <w:rPr>
          <w:rFonts w:ascii="Verdana" w:hAnsi="Verdana"/>
        </w:rPr>
        <w:t>Parágrafo único. Sem prejuízo do disposto no “caput” deste artigo, são prioridades e metas da Administração Municipal para o exercício de 2019:</w:t>
      </w:r>
    </w:p>
    <w:p w:rsidR="00847F01" w:rsidRPr="0068567A" w:rsidRDefault="00847F01" w:rsidP="005A6868">
      <w:pPr>
        <w:spacing w:after="0" w:line="240" w:lineRule="auto"/>
        <w:jc w:val="both"/>
        <w:rPr>
          <w:rFonts w:ascii="Verdana" w:hAnsi="Verdana"/>
        </w:rPr>
      </w:pPr>
      <w:r w:rsidRPr="0068567A">
        <w:rPr>
          <w:rFonts w:ascii="Verdana" w:hAnsi="Verdana"/>
        </w:rPr>
        <w:t>I – Garantir as adequações previstas pela Lei n° 16.673 de 13 de junho de 2017, que institui o Estatuto do Pedestre no Município de São Paulo, no âmbito do projeto “Pedestre Seguro” do Programa de Metas 2017-2020;</w:t>
      </w:r>
    </w:p>
    <w:p w:rsidR="00847F01" w:rsidRPr="0068567A" w:rsidRDefault="00847F01" w:rsidP="005A6868">
      <w:pPr>
        <w:spacing w:after="0" w:line="240" w:lineRule="auto"/>
        <w:jc w:val="both"/>
        <w:rPr>
          <w:rFonts w:ascii="Verdana" w:hAnsi="Verdana"/>
        </w:rPr>
      </w:pPr>
      <w:r w:rsidRPr="0068567A">
        <w:rPr>
          <w:rFonts w:ascii="Verdana" w:hAnsi="Verdana"/>
        </w:rPr>
        <w:t xml:space="preserve">II – Investimentos em Big Data com vistas a melhorias na qualidade e eficiência dos serviços públicos de São Paulo, bem como a melhor alocação de recursos e a transparência da administração municipal, no âmbito do projeto “São Paulo Íntegra e Transparente” do Programa de Metas 2017-2020; </w:t>
      </w:r>
    </w:p>
    <w:p w:rsidR="00847F01" w:rsidRPr="0068567A" w:rsidRDefault="00847F01" w:rsidP="005A6868">
      <w:pPr>
        <w:spacing w:after="0" w:line="240" w:lineRule="auto"/>
        <w:jc w:val="both"/>
        <w:rPr>
          <w:rFonts w:ascii="Verdana" w:hAnsi="Verdana"/>
        </w:rPr>
      </w:pPr>
      <w:r w:rsidRPr="0068567A">
        <w:rPr>
          <w:rFonts w:ascii="Verdana" w:hAnsi="Verdana"/>
        </w:rPr>
        <w:t xml:space="preserve">III – Atender 10 mil usuários do Programa Bike SP, Lei 16.547 de 21 de Setembro de 2016, no âmbito do projeto “São Paulo Cidade Ativa” do Programa de Metas 2017-2020; </w:t>
      </w:r>
    </w:p>
    <w:p w:rsidR="00847F01" w:rsidRPr="0068567A" w:rsidRDefault="00847F01" w:rsidP="005A6868">
      <w:pPr>
        <w:spacing w:after="0" w:line="240" w:lineRule="auto"/>
        <w:jc w:val="both"/>
        <w:rPr>
          <w:rFonts w:ascii="Verdana" w:hAnsi="Verdana"/>
        </w:rPr>
      </w:pPr>
      <w:r w:rsidRPr="0068567A">
        <w:rPr>
          <w:rFonts w:ascii="Verdana" w:hAnsi="Verdana"/>
        </w:rPr>
        <w:t xml:space="preserve">IV – Implantação do CEU Parque Novo Mundo; </w:t>
      </w:r>
    </w:p>
    <w:p w:rsidR="00847F01" w:rsidRPr="0068567A" w:rsidRDefault="00847F01" w:rsidP="005A6868">
      <w:pPr>
        <w:spacing w:after="0" w:line="240" w:lineRule="auto"/>
        <w:jc w:val="both"/>
        <w:rPr>
          <w:rFonts w:ascii="Verdana" w:hAnsi="Verdana"/>
        </w:rPr>
      </w:pPr>
      <w:r w:rsidRPr="0068567A">
        <w:rPr>
          <w:rFonts w:ascii="Verdana" w:hAnsi="Verdana"/>
        </w:rPr>
        <w:t xml:space="preserve">V – Construção de Centro de Educação Infantil na Rua Ana Velha, Jardim São Judas Tadeu, Prefeitura Regional de Capela do Socorro; </w:t>
      </w:r>
    </w:p>
    <w:p w:rsidR="00847F01" w:rsidRPr="0068567A" w:rsidRDefault="00847F01" w:rsidP="005A6868">
      <w:pPr>
        <w:spacing w:after="0" w:line="240" w:lineRule="auto"/>
        <w:jc w:val="both"/>
        <w:rPr>
          <w:rFonts w:ascii="Verdana" w:hAnsi="Verdana"/>
        </w:rPr>
      </w:pPr>
      <w:r w:rsidRPr="0068567A">
        <w:rPr>
          <w:rFonts w:ascii="Verdana" w:hAnsi="Verdana"/>
        </w:rPr>
        <w:t xml:space="preserve">VI – Construção de 10 UBS’s – Unidade Básica de Saúde, sendo uma necessariamente nos Bairros Orion e Vila Rubi; </w:t>
      </w:r>
    </w:p>
    <w:p w:rsidR="00847F01" w:rsidRPr="0068567A" w:rsidRDefault="00847F01" w:rsidP="005A6868">
      <w:pPr>
        <w:spacing w:after="0" w:line="240" w:lineRule="auto"/>
        <w:jc w:val="both"/>
        <w:rPr>
          <w:rFonts w:ascii="Verdana" w:hAnsi="Verdana"/>
        </w:rPr>
      </w:pPr>
      <w:r w:rsidRPr="0068567A">
        <w:rPr>
          <w:rFonts w:ascii="Verdana" w:hAnsi="Verdana"/>
        </w:rPr>
        <w:t xml:space="preserve">VII – Implantação de 5 novos Centros-Dia para Idosos (CDI), priorizando as seguintes regiões: Freguesia do Ó/Brasilândia, Jabaquara, Vila Maria/Vila Guilherme, Ipiranga e Paraisópolis; </w:t>
      </w:r>
    </w:p>
    <w:p w:rsidR="00847F01" w:rsidRPr="0068567A" w:rsidRDefault="00847F01" w:rsidP="005A6868">
      <w:pPr>
        <w:spacing w:after="0" w:line="240" w:lineRule="auto"/>
        <w:jc w:val="both"/>
        <w:rPr>
          <w:rFonts w:ascii="Verdana" w:hAnsi="Verdana"/>
        </w:rPr>
      </w:pPr>
      <w:r w:rsidRPr="0068567A">
        <w:rPr>
          <w:rFonts w:ascii="Verdana" w:hAnsi="Verdana"/>
        </w:rPr>
        <w:t xml:space="preserve">VIII – Programa Pedagógico Hospitalar destinado à crianças e adolescentes hospitalizados, conforme Lei nº 15.886/2013; </w:t>
      </w:r>
    </w:p>
    <w:p w:rsidR="00847F01" w:rsidRPr="0068567A" w:rsidRDefault="00847F01" w:rsidP="005A6868">
      <w:pPr>
        <w:spacing w:after="0" w:line="240" w:lineRule="auto"/>
        <w:jc w:val="both"/>
        <w:rPr>
          <w:rFonts w:ascii="Verdana" w:hAnsi="Verdana"/>
        </w:rPr>
      </w:pPr>
      <w:r w:rsidRPr="0068567A">
        <w:rPr>
          <w:rFonts w:ascii="Verdana" w:hAnsi="Verdana"/>
        </w:rPr>
        <w:t xml:space="preserve">IX – Implantação de Crematório no Cemitério Vila Nova Cachoeirinha; </w:t>
      </w:r>
    </w:p>
    <w:p w:rsidR="00847F01" w:rsidRPr="0068567A" w:rsidRDefault="00847F01" w:rsidP="005A6868">
      <w:pPr>
        <w:spacing w:after="0" w:line="240" w:lineRule="auto"/>
        <w:jc w:val="both"/>
        <w:rPr>
          <w:rFonts w:ascii="Verdana" w:hAnsi="Verdana"/>
        </w:rPr>
      </w:pPr>
      <w:r w:rsidRPr="0068567A">
        <w:rPr>
          <w:rFonts w:ascii="Verdana" w:hAnsi="Verdana"/>
        </w:rPr>
        <w:t xml:space="preserve">X – Construção de EMEIs para implantação da Meta 2 do Plano Municipal de Educação referente à proporção professor/ aluno/grupos; </w:t>
      </w:r>
    </w:p>
    <w:p w:rsidR="00847F01" w:rsidRPr="0068567A" w:rsidRDefault="00847F01" w:rsidP="005A6868">
      <w:pPr>
        <w:spacing w:after="0" w:line="240" w:lineRule="auto"/>
        <w:jc w:val="both"/>
        <w:rPr>
          <w:rFonts w:ascii="Verdana" w:hAnsi="Verdana"/>
        </w:rPr>
      </w:pPr>
      <w:r w:rsidRPr="0068567A">
        <w:rPr>
          <w:rFonts w:ascii="Verdana" w:hAnsi="Verdana"/>
        </w:rPr>
        <w:t xml:space="preserve">XI – Construção de Escola Municipal de Educação Infantil na Av. Sezefredo Fagundes nº 9700, ao lado da Escola Estadual de Primeiro Grau Professora Philomena Baylão; </w:t>
      </w:r>
    </w:p>
    <w:p w:rsidR="00847F01" w:rsidRPr="0068567A" w:rsidRDefault="00847F01" w:rsidP="005A6868">
      <w:pPr>
        <w:spacing w:after="0" w:line="240" w:lineRule="auto"/>
        <w:jc w:val="both"/>
        <w:rPr>
          <w:rFonts w:ascii="Verdana" w:hAnsi="Verdana"/>
        </w:rPr>
      </w:pPr>
      <w:r w:rsidRPr="0068567A">
        <w:rPr>
          <w:rFonts w:ascii="Verdana" w:hAnsi="Verdana"/>
        </w:rPr>
        <w:t xml:space="preserve">XII – Implantação e manutenção da infraestrutura do Hospital de Parelheiros para prevenção, diagnóstico e tratamento das doenças oncológicas; </w:t>
      </w:r>
    </w:p>
    <w:p w:rsidR="00847F01" w:rsidRPr="0068567A" w:rsidRDefault="00847F01" w:rsidP="005A6868">
      <w:pPr>
        <w:spacing w:after="0" w:line="240" w:lineRule="auto"/>
        <w:jc w:val="both"/>
        <w:rPr>
          <w:rFonts w:ascii="Verdana" w:hAnsi="Verdana"/>
        </w:rPr>
      </w:pPr>
      <w:r w:rsidRPr="0068567A">
        <w:rPr>
          <w:rFonts w:ascii="Verdana" w:hAnsi="Verdana"/>
        </w:rPr>
        <w:t xml:space="preserve">XIII – Reforma geral das Inspetorias da Guarda Civil Metropolitana de São Paulo; </w:t>
      </w:r>
    </w:p>
    <w:p w:rsidR="00847F01" w:rsidRPr="0068567A" w:rsidRDefault="00847F01" w:rsidP="005A6868">
      <w:pPr>
        <w:spacing w:after="0" w:line="240" w:lineRule="auto"/>
        <w:jc w:val="both"/>
        <w:rPr>
          <w:rFonts w:ascii="Verdana" w:hAnsi="Verdana"/>
        </w:rPr>
      </w:pPr>
      <w:r w:rsidRPr="0068567A">
        <w:rPr>
          <w:rFonts w:ascii="Verdana" w:hAnsi="Verdana"/>
        </w:rPr>
        <w:t xml:space="preserve">XIV – Canalização do Córrego do Mirassol no Ipiranga, no âmbito da meta 32 – Controle de Cheias; </w:t>
      </w:r>
    </w:p>
    <w:p w:rsidR="00847F01" w:rsidRPr="0068567A" w:rsidRDefault="00847F01" w:rsidP="005A6868">
      <w:pPr>
        <w:spacing w:after="0" w:line="240" w:lineRule="auto"/>
        <w:jc w:val="both"/>
        <w:rPr>
          <w:rFonts w:ascii="Verdana" w:hAnsi="Verdana"/>
        </w:rPr>
      </w:pPr>
      <w:r w:rsidRPr="0068567A">
        <w:rPr>
          <w:rFonts w:ascii="Verdana" w:hAnsi="Verdana"/>
        </w:rPr>
        <w:t xml:space="preserve">XV – Programa de Terapia Floral, na Área da Saúde, conforme Lei n. 16.881/2018; </w:t>
      </w:r>
    </w:p>
    <w:p w:rsidR="00847F01" w:rsidRPr="0068567A" w:rsidRDefault="00847F01" w:rsidP="005A6868">
      <w:pPr>
        <w:spacing w:after="0" w:line="240" w:lineRule="auto"/>
        <w:jc w:val="both"/>
        <w:rPr>
          <w:rFonts w:ascii="Verdana" w:hAnsi="Verdana"/>
        </w:rPr>
      </w:pPr>
      <w:r w:rsidRPr="0068567A">
        <w:rPr>
          <w:rFonts w:ascii="Verdana" w:hAnsi="Verdana"/>
        </w:rPr>
        <w:t xml:space="preserve">XVI – Programa de Revitalização do Parque da Independência na Área do Verde e do Meio Ambiente; </w:t>
      </w:r>
    </w:p>
    <w:p w:rsidR="00847F01" w:rsidRPr="0068567A" w:rsidRDefault="00847F01" w:rsidP="005A6868">
      <w:pPr>
        <w:spacing w:after="0" w:line="240" w:lineRule="auto"/>
        <w:jc w:val="both"/>
        <w:rPr>
          <w:rFonts w:ascii="Verdana" w:hAnsi="Verdana"/>
        </w:rPr>
      </w:pPr>
      <w:r w:rsidRPr="0068567A">
        <w:rPr>
          <w:rFonts w:ascii="Verdana" w:hAnsi="Verdana"/>
        </w:rPr>
        <w:t xml:space="preserve">XVII – Construção de UPA – Unidade de Pronto Atendimento – no bairro de Perus; </w:t>
      </w:r>
    </w:p>
    <w:p w:rsidR="00847F01" w:rsidRPr="0068567A" w:rsidRDefault="00847F01" w:rsidP="005A6868">
      <w:pPr>
        <w:spacing w:after="0" w:line="240" w:lineRule="auto"/>
        <w:jc w:val="both"/>
        <w:rPr>
          <w:rFonts w:ascii="Verdana" w:hAnsi="Verdana"/>
        </w:rPr>
      </w:pPr>
      <w:r w:rsidRPr="0068567A">
        <w:rPr>
          <w:rFonts w:ascii="Verdana" w:hAnsi="Verdana"/>
        </w:rPr>
        <w:t xml:space="preserve">XVIII – Construção da Unidade Básica de Saúde (UBS) Parque das Flores; </w:t>
      </w:r>
    </w:p>
    <w:p w:rsidR="00847F01" w:rsidRPr="0068567A" w:rsidRDefault="00847F01" w:rsidP="005A6868">
      <w:pPr>
        <w:spacing w:after="0" w:line="240" w:lineRule="auto"/>
        <w:jc w:val="both"/>
        <w:rPr>
          <w:rFonts w:ascii="Verdana" w:hAnsi="Verdana"/>
        </w:rPr>
      </w:pPr>
      <w:r w:rsidRPr="0068567A">
        <w:rPr>
          <w:rFonts w:ascii="Verdana" w:hAnsi="Verdana"/>
        </w:rPr>
        <w:t xml:space="preserve">XIX – Construção do Hospital Capão Redondo; </w:t>
      </w:r>
    </w:p>
    <w:p w:rsidR="00847F01" w:rsidRPr="0068567A" w:rsidRDefault="00847F01" w:rsidP="005A6868">
      <w:pPr>
        <w:spacing w:after="0" w:line="240" w:lineRule="auto"/>
        <w:jc w:val="both"/>
        <w:rPr>
          <w:rFonts w:ascii="Verdana" w:hAnsi="Verdana"/>
        </w:rPr>
      </w:pPr>
      <w:r w:rsidRPr="0068567A">
        <w:rPr>
          <w:rFonts w:ascii="Verdana" w:hAnsi="Verdana"/>
        </w:rPr>
        <w:lastRenderedPageBreak/>
        <w:t xml:space="preserve">XX – Readequar, reformar e/ou reequipar o Hospital Tide Setubal; </w:t>
      </w:r>
    </w:p>
    <w:p w:rsidR="00847F01" w:rsidRPr="0068567A" w:rsidRDefault="00847F01" w:rsidP="005A6868">
      <w:pPr>
        <w:spacing w:after="0" w:line="240" w:lineRule="auto"/>
        <w:jc w:val="both"/>
        <w:rPr>
          <w:rFonts w:ascii="Verdana" w:hAnsi="Verdana"/>
        </w:rPr>
      </w:pPr>
      <w:r w:rsidRPr="0068567A">
        <w:rPr>
          <w:rFonts w:ascii="Verdana" w:hAnsi="Verdana"/>
        </w:rPr>
        <w:t xml:space="preserve">XXI - Criação do "Museu do Carnaval" na Fábrica do Samba - Av. Dr. Abrahão Ribeiro, 740 - Bom Retiro; </w:t>
      </w:r>
    </w:p>
    <w:p w:rsidR="0068567A" w:rsidRPr="0068567A" w:rsidRDefault="00847F01" w:rsidP="005A6868">
      <w:pPr>
        <w:spacing w:after="0" w:line="240" w:lineRule="auto"/>
        <w:jc w:val="both"/>
        <w:rPr>
          <w:rFonts w:ascii="Verdana" w:hAnsi="Verdana"/>
        </w:rPr>
      </w:pPr>
      <w:r w:rsidRPr="0068567A">
        <w:rPr>
          <w:rFonts w:ascii="Verdana" w:hAnsi="Verdana"/>
        </w:rPr>
        <w:t xml:space="preserve">XXII - Tratamento e recuperação de árvores atingidas por cupins e outras pragas urbanas; </w:t>
      </w:r>
    </w:p>
    <w:p w:rsidR="0068567A" w:rsidRPr="0068567A" w:rsidRDefault="00847F01" w:rsidP="005A6868">
      <w:pPr>
        <w:spacing w:after="0" w:line="240" w:lineRule="auto"/>
        <w:jc w:val="both"/>
        <w:rPr>
          <w:rFonts w:ascii="Verdana" w:hAnsi="Verdana"/>
        </w:rPr>
      </w:pPr>
      <w:r w:rsidRPr="0068567A">
        <w:rPr>
          <w:rFonts w:ascii="Verdana" w:hAnsi="Verdana"/>
        </w:rPr>
        <w:t xml:space="preserve">XXIII - Estimular o acesso à educação infantil em tempo integral, para todas as crianças de 0 (zero) a 5 (cinco) anos, conforme estabelecido nas Diretrizes Curriculares Nacionais para a Educação Infantil; </w:t>
      </w:r>
    </w:p>
    <w:p w:rsidR="0068567A" w:rsidRPr="0068567A" w:rsidRDefault="00847F01" w:rsidP="005A6868">
      <w:pPr>
        <w:spacing w:after="0" w:line="240" w:lineRule="auto"/>
        <w:jc w:val="both"/>
        <w:rPr>
          <w:rFonts w:ascii="Verdana" w:hAnsi="Verdana"/>
        </w:rPr>
      </w:pPr>
      <w:r w:rsidRPr="0068567A">
        <w:rPr>
          <w:rFonts w:ascii="Verdana" w:hAnsi="Verdana"/>
        </w:rPr>
        <w:t xml:space="preserve">XXIV - Implantação de uma Unidade Básica de Saúde de Administração Direta no bairro Jardim Santa Adélia, na Prefeitura Regional de São Mateus; </w:t>
      </w:r>
    </w:p>
    <w:p w:rsidR="0068567A" w:rsidRPr="0068567A" w:rsidRDefault="00847F01" w:rsidP="005A6868">
      <w:pPr>
        <w:spacing w:after="0" w:line="240" w:lineRule="auto"/>
        <w:jc w:val="both"/>
        <w:rPr>
          <w:rFonts w:ascii="Verdana" w:hAnsi="Verdana"/>
        </w:rPr>
      </w:pPr>
      <w:r w:rsidRPr="0068567A">
        <w:rPr>
          <w:rFonts w:ascii="Verdana" w:hAnsi="Verdana"/>
        </w:rPr>
        <w:t xml:space="preserve">XXV - Manutenção e Operação da Coordenadoria de Saúde e Proteção ao Animal Doméstico (COSAP); </w:t>
      </w:r>
    </w:p>
    <w:p w:rsidR="0068567A" w:rsidRPr="0068567A" w:rsidRDefault="00847F01" w:rsidP="005A6868">
      <w:pPr>
        <w:spacing w:after="0" w:line="240" w:lineRule="auto"/>
        <w:jc w:val="both"/>
        <w:rPr>
          <w:rFonts w:ascii="Verdana" w:hAnsi="Verdana"/>
        </w:rPr>
      </w:pPr>
      <w:r w:rsidRPr="0068567A">
        <w:rPr>
          <w:rFonts w:ascii="Verdana" w:hAnsi="Verdana"/>
        </w:rPr>
        <w:t xml:space="preserve">XXVI – Canalização do Córrego dos Freitas; </w:t>
      </w:r>
    </w:p>
    <w:p w:rsidR="0068567A" w:rsidRPr="0068567A" w:rsidRDefault="00847F01" w:rsidP="005A6868">
      <w:pPr>
        <w:spacing w:after="0" w:line="240" w:lineRule="auto"/>
        <w:jc w:val="both"/>
        <w:rPr>
          <w:rFonts w:ascii="Verdana" w:hAnsi="Verdana"/>
        </w:rPr>
      </w:pPr>
      <w:r w:rsidRPr="0068567A">
        <w:rPr>
          <w:rFonts w:ascii="Verdana" w:hAnsi="Verdana"/>
        </w:rPr>
        <w:t xml:space="preserve">XXVII – Implantação do Sistema de Transporte Público Hidroviário na Cidade de São Paulo; XXVIII – Construção do EMEI/CEI Praça Sérgio Talans – Chácara Cocaia; </w:t>
      </w:r>
    </w:p>
    <w:p w:rsidR="0068567A" w:rsidRPr="0068567A" w:rsidRDefault="00847F01" w:rsidP="005A6868">
      <w:pPr>
        <w:spacing w:after="0" w:line="240" w:lineRule="auto"/>
        <w:jc w:val="both"/>
        <w:rPr>
          <w:rFonts w:ascii="Verdana" w:hAnsi="Verdana"/>
        </w:rPr>
      </w:pPr>
      <w:r w:rsidRPr="0068567A">
        <w:rPr>
          <w:rFonts w:ascii="Verdana" w:hAnsi="Verdana"/>
        </w:rPr>
        <w:t xml:space="preserve">XXIX – Contratação de servidores municipais aprovados em concurso público; </w:t>
      </w:r>
    </w:p>
    <w:p w:rsidR="0068567A" w:rsidRPr="0068567A" w:rsidRDefault="00847F01" w:rsidP="005A6868">
      <w:pPr>
        <w:spacing w:after="0" w:line="240" w:lineRule="auto"/>
        <w:jc w:val="both"/>
        <w:rPr>
          <w:rFonts w:ascii="Verdana" w:hAnsi="Verdana"/>
        </w:rPr>
      </w:pPr>
      <w:r w:rsidRPr="0068567A">
        <w:rPr>
          <w:rFonts w:ascii="Verdana" w:hAnsi="Verdana"/>
        </w:rPr>
        <w:t xml:space="preserve">XXX - Implantação de um Centro de Referência do Idoso no âmbito da Prefeitura Regional de Jaçana/Tremembé; </w:t>
      </w:r>
    </w:p>
    <w:p w:rsidR="0068567A" w:rsidRPr="0068567A" w:rsidRDefault="00847F01" w:rsidP="005A6868">
      <w:pPr>
        <w:spacing w:after="0" w:line="240" w:lineRule="auto"/>
        <w:jc w:val="both"/>
        <w:rPr>
          <w:rFonts w:ascii="Verdana" w:hAnsi="Verdana"/>
        </w:rPr>
      </w:pPr>
      <w:r w:rsidRPr="0068567A">
        <w:rPr>
          <w:rFonts w:ascii="Verdana" w:hAnsi="Verdana"/>
        </w:rPr>
        <w:t xml:space="preserve">XXXI - Ampliar o número de unidades do serviço socioassistencial CCInter – Centro de Convivência Intergeracional; </w:t>
      </w:r>
    </w:p>
    <w:p w:rsidR="0068567A" w:rsidRPr="0068567A" w:rsidRDefault="00847F01" w:rsidP="005A6868">
      <w:pPr>
        <w:spacing w:after="0" w:line="240" w:lineRule="auto"/>
        <w:jc w:val="both"/>
        <w:rPr>
          <w:rFonts w:ascii="Verdana" w:hAnsi="Verdana"/>
        </w:rPr>
      </w:pPr>
      <w:r w:rsidRPr="0068567A">
        <w:rPr>
          <w:rFonts w:ascii="Verdana" w:hAnsi="Verdana"/>
        </w:rPr>
        <w:t xml:space="preserve">XXXII - Projeto "Encontros Literários IDE" na área da Cultura; </w:t>
      </w:r>
    </w:p>
    <w:p w:rsidR="0068567A" w:rsidRPr="0068567A" w:rsidRDefault="00847F01" w:rsidP="005A6868">
      <w:pPr>
        <w:spacing w:after="0" w:line="240" w:lineRule="auto"/>
        <w:jc w:val="both"/>
        <w:rPr>
          <w:rFonts w:ascii="Verdana" w:hAnsi="Verdana"/>
        </w:rPr>
      </w:pPr>
      <w:r w:rsidRPr="0068567A">
        <w:rPr>
          <w:rFonts w:ascii="Verdana" w:hAnsi="Verdana"/>
        </w:rPr>
        <w:t xml:space="preserve">XXXIII - Construção de Unidade de Saúde no terreno municipal localizado na Rua Ângelo Pereira nº 155 - Vila Talarico; </w:t>
      </w:r>
    </w:p>
    <w:p w:rsidR="0068567A" w:rsidRPr="0068567A" w:rsidRDefault="00847F01" w:rsidP="005A6868">
      <w:pPr>
        <w:spacing w:after="0" w:line="240" w:lineRule="auto"/>
        <w:jc w:val="both"/>
        <w:rPr>
          <w:rFonts w:ascii="Verdana" w:hAnsi="Verdana"/>
        </w:rPr>
      </w:pPr>
      <w:r w:rsidRPr="0068567A">
        <w:rPr>
          <w:rFonts w:ascii="Verdana" w:hAnsi="Verdana"/>
        </w:rPr>
        <w:t xml:space="preserve">XXXIV - Garantir o atendimento de crianças com deficiência da Educação Infantil; </w:t>
      </w:r>
    </w:p>
    <w:p w:rsidR="0068567A" w:rsidRPr="0068567A" w:rsidRDefault="00847F01" w:rsidP="005A6868">
      <w:pPr>
        <w:spacing w:after="0" w:line="240" w:lineRule="auto"/>
        <w:jc w:val="both"/>
        <w:rPr>
          <w:rFonts w:ascii="Verdana" w:hAnsi="Verdana"/>
        </w:rPr>
      </w:pPr>
      <w:r w:rsidRPr="0068567A">
        <w:rPr>
          <w:rFonts w:ascii="Verdana" w:hAnsi="Verdana"/>
        </w:rPr>
        <w:t xml:space="preserve">XXXV - Equipamentos para o Hospital Municipal de Campo Limpo; </w:t>
      </w:r>
    </w:p>
    <w:p w:rsidR="0068567A" w:rsidRPr="0068567A" w:rsidRDefault="00847F01" w:rsidP="005A6868">
      <w:pPr>
        <w:spacing w:after="0" w:line="240" w:lineRule="auto"/>
        <w:jc w:val="both"/>
        <w:rPr>
          <w:rFonts w:ascii="Verdana" w:hAnsi="Verdana"/>
        </w:rPr>
      </w:pPr>
      <w:r w:rsidRPr="0068567A">
        <w:rPr>
          <w:rFonts w:ascii="Verdana" w:hAnsi="Verdana"/>
        </w:rPr>
        <w:t xml:space="preserve">XXXVI – Adequar estruturas físicas de equipamentos públicos subutilizados, para a criação de espaços de trabalhos compartilhados (coworkings públicos), no âmbito do Projeto “Empreenda Fácil” do Programa de Metas 2017-2020; </w:t>
      </w:r>
    </w:p>
    <w:p w:rsidR="00847F01" w:rsidRPr="0068567A" w:rsidRDefault="00847F01" w:rsidP="005A6868">
      <w:pPr>
        <w:spacing w:after="0" w:line="240" w:lineRule="auto"/>
        <w:jc w:val="both"/>
        <w:rPr>
          <w:rFonts w:ascii="Verdana" w:hAnsi="Verdana"/>
        </w:rPr>
      </w:pPr>
      <w:r w:rsidRPr="0068567A">
        <w:rPr>
          <w:rFonts w:ascii="Verdana" w:hAnsi="Verdana"/>
        </w:rPr>
        <w:t>XXXVII - Manutenção e Operação dos Serviços de Atendimento e Manejo da Fauna Silvestre.</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Art. 7º A Câmara Municipal de São Paulo e o Tribunal de Contas do Município de São Paulo encaminharão ao Poder Executivo suas propostas orçamentárias para 2019, para inserção no projeto de lei orçamentária, até o último dia útil do mês de agosto de 2018, observado o disposto nesta lei.</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xml:space="preserve"> Art. 8º Integrarão a proposta orçamentária do Município para 2019:</w:t>
      </w:r>
    </w:p>
    <w:p w:rsidR="0068567A" w:rsidRPr="0068567A" w:rsidRDefault="0068567A" w:rsidP="005A6868">
      <w:pPr>
        <w:spacing w:after="0" w:line="240" w:lineRule="auto"/>
        <w:jc w:val="both"/>
        <w:rPr>
          <w:rFonts w:ascii="Verdana" w:hAnsi="Verdana"/>
        </w:rPr>
      </w:pPr>
      <w:r w:rsidRPr="0068567A">
        <w:rPr>
          <w:rFonts w:ascii="Verdana" w:hAnsi="Verdana"/>
        </w:rPr>
        <w:t xml:space="preserve">I - projeto de lei; </w:t>
      </w:r>
    </w:p>
    <w:p w:rsidR="0068567A" w:rsidRPr="0068567A" w:rsidRDefault="0068567A" w:rsidP="005A6868">
      <w:pPr>
        <w:spacing w:after="0" w:line="240" w:lineRule="auto"/>
        <w:jc w:val="both"/>
        <w:rPr>
          <w:rFonts w:ascii="Verdana" w:hAnsi="Verdana"/>
        </w:rPr>
      </w:pPr>
      <w:r w:rsidRPr="0068567A">
        <w:rPr>
          <w:rFonts w:ascii="Verdana" w:hAnsi="Verdana"/>
        </w:rPr>
        <w:t xml:space="preserve">II - anexo com os critérios de projeção da receita; </w:t>
      </w:r>
    </w:p>
    <w:p w:rsidR="0068567A" w:rsidRPr="0068567A" w:rsidRDefault="0068567A" w:rsidP="005A6868">
      <w:pPr>
        <w:spacing w:after="0" w:line="240" w:lineRule="auto"/>
        <w:jc w:val="both"/>
        <w:rPr>
          <w:rFonts w:ascii="Verdana" w:hAnsi="Verdana"/>
        </w:rPr>
      </w:pPr>
      <w:r w:rsidRPr="0068567A">
        <w:rPr>
          <w:rFonts w:ascii="Verdana" w:hAnsi="Verdana"/>
        </w:rPr>
        <w:t xml:space="preserve">III - demonstrativo das medidas de compensação às renúncias de receita e ao aumento de despesas obrigatórias de caráter continuado; </w:t>
      </w:r>
    </w:p>
    <w:p w:rsidR="0068567A" w:rsidRPr="0068567A" w:rsidRDefault="0068567A" w:rsidP="005A6868">
      <w:pPr>
        <w:spacing w:after="0" w:line="240" w:lineRule="auto"/>
        <w:jc w:val="both"/>
        <w:rPr>
          <w:rFonts w:ascii="Verdana" w:hAnsi="Verdana"/>
        </w:rPr>
      </w:pPr>
      <w:r w:rsidRPr="0068567A">
        <w:rPr>
          <w:rFonts w:ascii="Verdana" w:hAnsi="Verdana"/>
        </w:rPr>
        <w:t xml:space="preserve">IV - anexos e demonstrativos de que tratam os arts. 20, 21 e 22 desta lei; </w:t>
      </w:r>
    </w:p>
    <w:p w:rsidR="0068567A" w:rsidRPr="0068567A" w:rsidRDefault="0068567A" w:rsidP="005A6868">
      <w:pPr>
        <w:spacing w:after="0" w:line="240" w:lineRule="auto"/>
        <w:jc w:val="both"/>
        <w:rPr>
          <w:rFonts w:ascii="Verdana" w:hAnsi="Verdana"/>
        </w:rPr>
      </w:pPr>
      <w:r w:rsidRPr="0068567A">
        <w:rPr>
          <w:rFonts w:ascii="Verdana" w:hAnsi="Verdana"/>
        </w:rPr>
        <w:t>V - demonstrativo com as seguintes informações sobre cada uma das operações de crédito que constarem da receita orçamentária estimada:</w:t>
      </w:r>
    </w:p>
    <w:p w:rsidR="0068567A" w:rsidRPr="0068567A" w:rsidRDefault="0068567A" w:rsidP="005A6868">
      <w:pPr>
        <w:spacing w:after="0" w:line="240" w:lineRule="auto"/>
        <w:jc w:val="both"/>
        <w:rPr>
          <w:rFonts w:ascii="Verdana" w:hAnsi="Verdana"/>
        </w:rPr>
      </w:pPr>
      <w:r w:rsidRPr="0068567A">
        <w:rPr>
          <w:rFonts w:ascii="Verdana" w:hAnsi="Verdana"/>
        </w:rPr>
        <w:t xml:space="preserve">a) operação de crédito contratada, com número da lei que autorizou o empréstimo, órgão financiador, número do contrato, data de assinatura, valor contratado total, valor estimado para o exercício de 2019 e valor de contrapartidas detalhado por fonte de recursos; </w:t>
      </w:r>
    </w:p>
    <w:p w:rsidR="0068567A" w:rsidRPr="0068567A" w:rsidRDefault="0068567A" w:rsidP="005A6868">
      <w:pPr>
        <w:spacing w:after="0" w:line="240" w:lineRule="auto"/>
        <w:jc w:val="both"/>
        <w:rPr>
          <w:rFonts w:ascii="Verdana" w:hAnsi="Verdana"/>
        </w:rPr>
      </w:pPr>
      <w:r w:rsidRPr="0068567A">
        <w:rPr>
          <w:rFonts w:ascii="Verdana" w:hAnsi="Verdana"/>
        </w:rPr>
        <w:lastRenderedPageBreak/>
        <w:t>b) operação de crédito não contratada, com número da lei que autorizou o empréstimo, órgão financiador, valor estimado para o exercício de 2019 e valor de contrapartidas detalhado por fonte de recursos;</w:t>
      </w:r>
    </w:p>
    <w:p w:rsidR="0068567A" w:rsidRPr="0068567A" w:rsidRDefault="0068567A" w:rsidP="005A6868">
      <w:pPr>
        <w:spacing w:after="0" w:line="240" w:lineRule="auto"/>
        <w:jc w:val="both"/>
        <w:rPr>
          <w:rFonts w:ascii="Verdana" w:hAnsi="Verdana"/>
        </w:rPr>
      </w:pPr>
      <w:r w:rsidRPr="0068567A">
        <w:rPr>
          <w:rFonts w:ascii="Verdana" w:hAnsi="Verdana"/>
        </w:rPr>
        <w:t xml:space="preserve">VI - demonstrativo a respeito da dívida ativa, contendo memória de cálculo da receita prevista para 2019, com valores por tributo e por outros tipos de dívida; </w:t>
      </w:r>
    </w:p>
    <w:p w:rsidR="0068567A" w:rsidRPr="0068567A" w:rsidRDefault="0068567A" w:rsidP="005A6868">
      <w:pPr>
        <w:spacing w:after="0" w:line="240" w:lineRule="auto"/>
        <w:jc w:val="both"/>
        <w:rPr>
          <w:rFonts w:ascii="Verdana" w:hAnsi="Verdana"/>
        </w:rPr>
      </w:pPr>
      <w:r w:rsidRPr="0068567A">
        <w:rPr>
          <w:rFonts w:ascii="Verdana" w:hAnsi="Verdana"/>
        </w:rPr>
        <w:t xml:space="preserve">VII - saldo de todos os fundos municipais em 31 de agosto de 2018. </w:t>
      </w:r>
    </w:p>
    <w:p w:rsidR="0068567A" w:rsidRPr="0068567A" w:rsidRDefault="0068567A" w:rsidP="005A6868">
      <w:pPr>
        <w:spacing w:after="0" w:line="240" w:lineRule="auto"/>
        <w:jc w:val="both"/>
        <w:rPr>
          <w:rFonts w:ascii="Verdana" w:hAnsi="Verdana"/>
        </w:rPr>
      </w:pPr>
      <w:r w:rsidRPr="0068567A">
        <w:rPr>
          <w:rFonts w:ascii="Verdana" w:hAnsi="Verdana"/>
        </w:rPr>
        <w:t>VIII – demonstrativo com a situação do estoque da dívida ativa, apresentando, por tributo e outros tipos de dívida, a quantidade de devedores pelas seguintes faixas de montante de dívida: 1) até R$ 10.000,00 (dez mil reais); 2) acima de R$ 10.000 (dez mil reais) e até R$ 100.000 (cem mil reais); 3) acima de R$ 100.000 (cem mil reais) e até R$ 1.000.000,00 (um milhão de reais); 4) acima de R$ 1.000.000,00 (um milhão de reais).</w:t>
      </w:r>
    </w:p>
    <w:p w:rsidR="0068567A" w:rsidRPr="0068567A" w:rsidRDefault="0068567A" w:rsidP="005A6868">
      <w:pPr>
        <w:spacing w:after="0" w:line="240" w:lineRule="auto"/>
        <w:jc w:val="both"/>
        <w:rPr>
          <w:rFonts w:ascii="Verdana" w:hAnsi="Verdana"/>
        </w:rPr>
      </w:pPr>
    </w:p>
    <w:p w:rsidR="0068567A" w:rsidRDefault="0068567A" w:rsidP="005A6868">
      <w:pPr>
        <w:spacing w:after="0" w:line="240" w:lineRule="auto"/>
        <w:jc w:val="both"/>
        <w:rPr>
          <w:rFonts w:ascii="Verdana" w:hAnsi="Verdana"/>
        </w:rPr>
      </w:pPr>
      <w:r w:rsidRPr="0068567A">
        <w:rPr>
          <w:rFonts w:ascii="Verdana" w:hAnsi="Verdana"/>
        </w:rPr>
        <w:t>Art. 9º Acompanhará a proposta orçamentária do Município para 2019 mensagem da Chefia do Poder Executivo contendo, no mínimo:</w:t>
      </w:r>
    </w:p>
    <w:p w:rsidR="0068567A" w:rsidRPr="0068567A" w:rsidRDefault="0068567A" w:rsidP="005A6868">
      <w:pPr>
        <w:spacing w:after="0" w:line="240" w:lineRule="auto"/>
        <w:jc w:val="both"/>
        <w:rPr>
          <w:rFonts w:ascii="Verdana" w:hAnsi="Verdana"/>
        </w:rPr>
      </w:pPr>
      <w:r w:rsidRPr="0068567A">
        <w:rPr>
          <w:rFonts w:ascii="Verdana" w:hAnsi="Verdana"/>
        </w:rPr>
        <w:t xml:space="preserve">I - demonstrativo dos efeitos decorrentes de isenções, anistias, remissões, subsídios e benefícios de natureza financeira, tributária e creditícia sobre as receitas e despesas; </w:t>
      </w:r>
    </w:p>
    <w:p w:rsidR="0068567A" w:rsidRPr="0068567A" w:rsidRDefault="0068567A" w:rsidP="005A6868">
      <w:pPr>
        <w:spacing w:after="0" w:line="240" w:lineRule="auto"/>
        <w:jc w:val="both"/>
        <w:rPr>
          <w:rFonts w:ascii="Verdana" w:hAnsi="Verdana"/>
        </w:rPr>
      </w:pPr>
      <w:r w:rsidRPr="0068567A">
        <w:rPr>
          <w:rFonts w:ascii="Verdana" w:hAnsi="Verdana"/>
        </w:rPr>
        <w:t xml:space="preserve">II - demonstrativo da compatibilidade entre o orçamento proposto e as metas constantes do Anexo de Metas Fiscais de que trata a alínea "a" do inciso II do art. 2º desta lei; </w:t>
      </w:r>
    </w:p>
    <w:p w:rsidR="0068567A" w:rsidRPr="0068567A" w:rsidRDefault="0068567A" w:rsidP="005A6868">
      <w:pPr>
        <w:spacing w:after="0" w:line="240" w:lineRule="auto"/>
        <w:jc w:val="both"/>
        <w:rPr>
          <w:rFonts w:ascii="Verdana" w:hAnsi="Verdana"/>
        </w:rPr>
      </w:pPr>
      <w:r w:rsidRPr="0068567A">
        <w:rPr>
          <w:rFonts w:ascii="Verdana" w:hAnsi="Verdana"/>
        </w:rPr>
        <w:t>III - demonstrativo do atendimento aos princípios de que tratam os incisos I, II, III e IV do "caput" do art. 3º desta lei.</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xml:space="preserve">Art. 10. Os projetos e atividades constantes do programa de trabalho dos órgãos e unidades orçamentárias deverão, à medida do possível, ser identificados em conformidade com o disposto no § 8º do artigo 137 da Lei Orgânica do Município de São Paulo. </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Art. 11. Em cumprimento ao disposto no "caput" e na alínea "e" do inciso I do "caput" do art. 4º da Lei Complementar Federal nº 101, de 2000, a alocação dos recursos na lei orçamentária será feita de forma a propiciar o controle de custos das ações e a avaliação dos resultados dos programas de governo.</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xml:space="preserve">§ 1º O controle de custos de que trata o caput será orientado para o estabelecimento da relação entre a despesa pública e o resultado obtido, de forma a priorizar a análise da eficiência dos recursos, de maneira a permitir o acompanhamento das gestões orçamentária, financeira e patrimonial. </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2º Para melhor avaliação do volume de recursos destinados para segmentos e temas determinados para fins de controle social, serão atribuídos um ou mais dos seguintes marcadores às dotações orçamentárias aplicáveis, sem prejuízo de outros a serem criados:</w:t>
      </w:r>
    </w:p>
    <w:p w:rsidR="0068567A" w:rsidRPr="0068567A" w:rsidRDefault="0068567A" w:rsidP="005A6868">
      <w:pPr>
        <w:spacing w:after="0" w:line="240" w:lineRule="auto"/>
        <w:jc w:val="both"/>
        <w:rPr>
          <w:rFonts w:ascii="Verdana" w:hAnsi="Verdana"/>
        </w:rPr>
      </w:pPr>
      <w:r w:rsidRPr="0068567A">
        <w:rPr>
          <w:rFonts w:ascii="Verdana" w:hAnsi="Verdana"/>
        </w:rPr>
        <w:t xml:space="preserve">I – crianças e adolescentes; </w:t>
      </w:r>
    </w:p>
    <w:p w:rsidR="0068567A" w:rsidRPr="0068567A" w:rsidRDefault="0068567A" w:rsidP="005A6868">
      <w:pPr>
        <w:spacing w:after="0" w:line="240" w:lineRule="auto"/>
        <w:jc w:val="both"/>
        <w:rPr>
          <w:rFonts w:ascii="Verdana" w:hAnsi="Verdana"/>
        </w:rPr>
      </w:pPr>
      <w:r w:rsidRPr="0068567A">
        <w:rPr>
          <w:rFonts w:ascii="Verdana" w:hAnsi="Verdana"/>
        </w:rPr>
        <w:t xml:space="preserve">II – mulheres; </w:t>
      </w:r>
    </w:p>
    <w:p w:rsidR="0068567A" w:rsidRPr="0068567A" w:rsidRDefault="0068567A" w:rsidP="005A6868">
      <w:pPr>
        <w:spacing w:after="0" w:line="240" w:lineRule="auto"/>
        <w:jc w:val="both"/>
        <w:rPr>
          <w:rFonts w:ascii="Verdana" w:hAnsi="Verdana"/>
        </w:rPr>
      </w:pPr>
      <w:r w:rsidRPr="0068567A">
        <w:rPr>
          <w:rFonts w:ascii="Verdana" w:hAnsi="Verdana"/>
        </w:rPr>
        <w:t xml:space="preserve">III – idosos; </w:t>
      </w:r>
    </w:p>
    <w:p w:rsidR="0068567A" w:rsidRPr="0068567A" w:rsidRDefault="0068567A" w:rsidP="005A6868">
      <w:pPr>
        <w:spacing w:after="0" w:line="240" w:lineRule="auto"/>
        <w:jc w:val="both"/>
        <w:rPr>
          <w:rFonts w:ascii="Verdana" w:hAnsi="Verdana"/>
        </w:rPr>
      </w:pPr>
      <w:r w:rsidRPr="0068567A">
        <w:rPr>
          <w:rFonts w:ascii="Verdana" w:hAnsi="Verdana"/>
        </w:rPr>
        <w:t xml:space="preserve">IV – jovens; </w:t>
      </w:r>
    </w:p>
    <w:p w:rsidR="0068567A" w:rsidRPr="0068567A" w:rsidRDefault="0068567A" w:rsidP="005A6868">
      <w:pPr>
        <w:spacing w:after="0" w:line="240" w:lineRule="auto"/>
        <w:jc w:val="both"/>
        <w:rPr>
          <w:rFonts w:ascii="Verdana" w:hAnsi="Verdana"/>
        </w:rPr>
      </w:pPr>
      <w:r w:rsidRPr="0068567A">
        <w:rPr>
          <w:rFonts w:ascii="Verdana" w:hAnsi="Verdana"/>
        </w:rPr>
        <w:t xml:space="preserve">V – população em situação de rua; </w:t>
      </w:r>
    </w:p>
    <w:p w:rsidR="0068567A" w:rsidRPr="0068567A" w:rsidRDefault="0068567A" w:rsidP="005A6868">
      <w:pPr>
        <w:spacing w:after="0" w:line="240" w:lineRule="auto"/>
        <w:jc w:val="both"/>
        <w:rPr>
          <w:rFonts w:ascii="Verdana" w:hAnsi="Verdana"/>
        </w:rPr>
      </w:pPr>
      <w:r w:rsidRPr="0068567A">
        <w:rPr>
          <w:rFonts w:ascii="Verdana" w:hAnsi="Verdana"/>
        </w:rPr>
        <w:t xml:space="preserve">VI – pessoa com deficiência; </w:t>
      </w:r>
    </w:p>
    <w:p w:rsidR="0068567A" w:rsidRPr="0068567A" w:rsidRDefault="0068567A" w:rsidP="005A6868">
      <w:pPr>
        <w:spacing w:after="0" w:line="240" w:lineRule="auto"/>
        <w:jc w:val="both"/>
        <w:rPr>
          <w:rFonts w:ascii="Verdana" w:hAnsi="Verdana"/>
        </w:rPr>
      </w:pPr>
      <w:r w:rsidRPr="0068567A">
        <w:rPr>
          <w:rFonts w:ascii="Verdana" w:hAnsi="Verdana"/>
        </w:rPr>
        <w:lastRenderedPageBreak/>
        <w:t xml:space="preserve">VII – indígenas; </w:t>
      </w:r>
    </w:p>
    <w:p w:rsidR="0068567A" w:rsidRPr="0068567A" w:rsidRDefault="0068567A" w:rsidP="005A6868">
      <w:pPr>
        <w:spacing w:after="0" w:line="240" w:lineRule="auto"/>
        <w:jc w:val="both"/>
        <w:rPr>
          <w:rFonts w:ascii="Verdana" w:hAnsi="Verdana"/>
        </w:rPr>
      </w:pPr>
      <w:r w:rsidRPr="0068567A">
        <w:rPr>
          <w:rFonts w:ascii="Verdana" w:hAnsi="Verdana"/>
        </w:rPr>
        <w:t xml:space="preserve">VIII – qualidade das águas; </w:t>
      </w:r>
    </w:p>
    <w:p w:rsidR="0068567A" w:rsidRPr="0068567A" w:rsidRDefault="0068567A" w:rsidP="005A6868">
      <w:pPr>
        <w:spacing w:after="0" w:line="240" w:lineRule="auto"/>
        <w:jc w:val="both"/>
        <w:rPr>
          <w:rFonts w:ascii="Verdana" w:hAnsi="Verdana"/>
        </w:rPr>
      </w:pPr>
      <w:r w:rsidRPr="0068567A">
        <w:rPr>
          <w:rFonts w:ascii="Verdana" w:hAnsi="Verdana"/>
        </w:rPr>
        <w:t xml:space="preserve">IX - qualidade do ar; </w:t>
      </w:r>
    </w:p>
    <w:p w:rsidR="0068567A" w:rsidRPr="0068567A" w:rsidRDefault="0068567A" w:rsidP="005A6868">
      <w:pPr>
        <w:spacing w:after="0" w:line="240" w:lineRule="auto"/>
        <w:jc w:val="both"/>
        <w:rPr>
          <w:rFonts w:ascii="Verdana" w:hAnsi="Verdana"/>
        </w:rPr>
      </w:pPr>
      <w:r w:rsidRPr="0068567A">
        <w:rPr>
          <w:rFonts w:ascii="Verdana" w:hAnsi="Verdana"/>
        </w:rPr>
        <w:t xml:space="preserve">X – proteção do solo; </w:t>
      </w:r>
    </w:p>
    <w:p w:rsidR="0068567A" w:rsidRPr="0068567A" w:rsidRDefault="0068567A" w:rsidP="005A6868">
      <w:pPr>
        <w:spacing w:after="0" w:line="240" w:lineRule="auto"/>
        <w:jc w:val="both"/>
        <w:rPr>
          <w:rFonts w:ascii="Verdana" w:hAnsi="Verdana"/>
        </w:rPr>
      </w:pPr>
      <w:r w:rsidRPr="0068567A">
        <w:rPr>
          <w:rFonts w:ascii="Verdana" w:hAnsi="Verdana"/>
        </w:rPr>
        <w:t>XI – áreas verdes e cobertura vegetal</w:t>
      </w:r>
    </w:p>
    <w:p w:rsidR="0068567A" w:rsidRPr="0068567A" w:rsidRDefault="0068567A" w:rsidP="005A6868">
      <w:pPr>
        <w:spacing w:after="0" w:line="240" w:lineRule="auto"/>
        <w:jc w:val="both"/>
        <w:rPr>
          <w:rFonts w:ascii="Verdana" w:hAnsi="Verdana"/>
        </w:rPr>
      </w:pPr>
    </w:p>
    <w:p w:rsidR="0068567A" w:rsidRDefault="0068567A" w:rsidP="005A6868">
      <w:pPr>
        <w:spacing w:after="0" w:line="240" w:lineRule="auto"/>
        <w:jc w:val="both"/>
        <w:rPr>
          <w:rFonts w:ascii="Verdana" w:hAnsi="Verdana"/>
        </w:rPr>
      </w:pPr>
      <w:r w:rsidRPr="0068567A">
        <w:rPr>
          <w:rFonts w:ascii="Verdana" w:hAnsi="Verdana"/>
        </w:rPr>
        <w:t>§ 3º Poderá ser acrescentada a cada marcador a observação “exclusivo” ou “não exclusivo”, conforme a dotação em questão atenda apenas a finalidade referida no marcador ou englobe outras finalidades.</w:t>
      </w:r>
    </w:p>
    <w:p w:rsid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xml:space="preserve">Art. 12. A lei orçamentária conterá dotação para reserva de contingência, no valor de até 0,4% (quatro décimos por cento) da receita corrente líquida prevista para o exercício de 2019, destinada ao atendimento de passivos contingentes e outros riscos e eventos fiscais imprevistos. </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Art. 13. A lei orçamentária não consignará recursos para início de novos projetos se não estiverem adequadamente atendidos aqueles em andamento e contempladas as despesas de conservação do patrimônio público.</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xml:space="preserve">§ 1º O disposto no "caput" deste artigo aplica-se no âmbito de cada fonte de recursos, conforme vinculações legalmente estabelecidas. </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xml:space="preserve">§ 2º Entendem-se por adequadamente atendidos os projetos cuja alocação de recursos orçamentários esteja compatível com os cronogramas físico-financeiros vigentes. </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3º Entre os projetos em andamento, terão precedência na alocação de recursos aqueles que apresentarem maior percentual de execução física.</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xml:space="preserve">Art. 14. A lei orçamentária anual poderá conter dotações relativas a projetos a serem desenvolvidos por meio de parcerias público-privadas, reguladas pela Lei Federal nº 11.079, de 30 de dezembro de 2004, e alterações, e pela Lei Municipal nº 14.517, de 16 de outubro de 2007, e alterações, bem como de consórcios públicos, regulados pela Lei Federal nº 11.107, de 6 de abril de 2005. </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Art. 15. Na estimativa das receitas do projeto de lei orçamentária e da respectiva lei, poderão ser considerados os efeitos de propostas de alterações legais em tramitação.</w:t>
      </w:r>
    </w:p>
    <w:p w:rsidR="0068567A" w:rsidRPr="0068567A" w:rsidRDefault="0068567A" w:rsidP="005A6868">
      <w:pPr>
        <w:spacing w:after="0" w:line="240" w:lineRule="auto"/>
        <w:jc w:val="both"/>
        <w:rPr>
          <w:rFonts w:ascii="Verdana" w:hAnsi="Verdana"/>
        </w:rPr>
      </w:pPr>
    </w:p>
    <w:p w:rsidR="0068567A" w:rsidRDefault="0068567A" w:rsidP="005A6868">
      <w:pPr>
        <w:spacing w:after="0" w:line="240" w:lineRule="auto"/>
        <w:jc w:val="both"/>
        <w:rPr>
          <w:rFonts w:ascii="Verdana" w:hAnsi="Verdana"/>
        </w:rPr>
      </w:pPr>
      <w:r w:rsidRPr="0068567A">
        <w:rPr>
          <w:rFonts w:ascii="Verdana" w:hAnsi="Verdana"/>
        </w:rPr>
        <w:t>§ 1º Caso a receita seja estimada na forma do "caput" deste artigo, o projeto de lei orçamentária deverá:</w:t>
      </w:r>
    </w:p>
    <w:p w:rsidR="0068567A" w:rsidRPr="0068567A" w:rsidRDefault="0068567A" w:rsidP="005A6868">
      <w:pPr>
        <w:spacing w:after="0" w:line="240" w:lineRule="auto"/>
        <w:jc w:val="both"/>
        <w:rPr>
          <w:rFonts w:ascii="Verdana" w:hAnsi="Verdana"/>
        </w:rPr>
      </w:pPr>
      <w:r w:rsidRPr="0068567A">
        <w:rPr>
          <w:rFonts w:ascii="Verdana" w:hAnsi="Verdana"/>
        </w:rPr>
        <w:t xml:space="preserve">I - identificar as proposições de alterações na legislação e especificar a receita adicional esperada, em decorrência de cada uma das propostas e seus dispositivos; </w:t>
      </w:r>
    </w:p>
    <w:p w:rsidR="0068567A" w:rsidRPr="0068567A" w:rsidRDefault="0068567A" w:rsidP="005A6868">
      <w:pPr>
        <w:spacing w:after="0" w:line="240" w:lineRule="auto"/>
        <w:jc w:val="both"/>
        <w:rPr>
          <w:rFonts w:ascii="Verdana" w:hAnsi="Verdana"/>
        </w:rPr>
      </w:pPr>
      <w:r w:rsidRPr="0068567A">
        <w:rPr>
          <w:rFonts w:ascii="Verdana" w:hAnsi="Verdana"/>
        </w:rPr>
        <w:t>II - indicar a fonte específica à despesa correspondente, identificando-a como condicionada à aprovação das respectivas alterações na legislação.</w:t>
      </w:r>
    </w:p>
    <w:p w:rsidR="0068567A" w:rsidRPr="0068567A" w:rsidRDefault="0068567A" w:rsidP="005A6868">
      <w:pPr>
        <w:spacing w:after="0" w:line="240" w:lineRule="auto"/>
        <w:jc w:val="both"/>
        <w:rPr>
          <w:rFonts w:ascii="Verdana" w:hAnsi="Verdana"/>
        </w:rPr>
      </w:pPr>
    </w:p>
    <w:p w:rsidR="0068567A" w:rsidRDefault="0068567A" w:rsidP="005A6868">
      <w:pPr>
        <w:spacing w:after="0" w:line="240" w:lineRule="auto"/>
        <w:jc w:val="both"/>
        <w:rPr>
          <w:rFonts w:ascii="Verdana" w:hAnsi="Verdana"/>
        </w:rPr>
      </w:pPr>
      <w:r w:rsidRPr="0068567A">
        <w:rPr>
          <w:rFonts w:ascii="Verdana" w:hAnsi="Verdana"/>
        </w:rPr>
        <w:t xml:space="preserve">§ 2º Caso as alterações propostas não sejam aprovadas ou parcialmente aprovadas até 31 de dezembro de 2018, não permitindo a integralização </w:t>
      </w:r>
      <w:r w:rsidRPr="0068567A">
        <w:rPr>
          <w:rFonts w:ascii="Verdana" w:hAnsi="Verdana"/>
        </w:rPr>
        <w:lastRenderedPageBreak/>
        <w:t>dos recursos esperados, as dotações à conta das referidas receitas não serão executadas no todo ou em parte, conforme o caso</w:t>
      </w:r>
      <w:r>
        <w:rPr>
          <w:rFonts w:ascii="Verdana" w:hAnsi="Verdana"/>
        </w:rPr>
        <w:t>.</w:t>
      </w:r>
    </w:p>
    <w:p w:rsid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xml:space="preserve">Art. 16. O projeto de lei orçamentária poderá computar na receita: </w:t>
      </w:r>
    </w:p>
    <w:p w:rsidR="0068567A" w:rsidRPr="0068567A" w:rsidRDefault="0068567A" w:rsidP="005A6868">
      <w:pPr>
        <w:spacing w:after="0" w:line="240" w:lineRule="auto"/>
        <w:jc w:val="both"/>
        <w:rPr>
          <w:rFonts w:ascii="Verdana" w:hAnsi="Verdana"/>
        </w:rPr>
      </w:pPr>
      <w:r w:rsidRPr="0068567A">
        <w:rPr>
          <w:rFonts w:ascii="Verdana" w:hAnsi="Verdana"/>
        </w:rPr>
        <w:t xml:space="preserve">I - operação de crédito autorizada por lei específica, nos termos do § 2º do art. 7º da Lei Federal nº 4.320, de 17 de março de 1964, observado o disposto no § 2º do art. 12 e no art. 32, ambos da Lei Complementar Federal nº 101, de 2000, no inciso III do "caput" do art. 167 da Constituição Federal, assim como, se for o caso, os limites e condições fixados pelo Senado Federal; </w:t>
      </w:r>
    </w:p>
    <w:p w:rsidR="0068567A" w:rsidRPr="0068567A" w:rsidRDefault="0068567A" w:rsidP="005A6868">
      <w:pPr>
        <w:spacing w:after="0" w:line="240" w:lineRule="auto"/>
        <w:jc w:val="both"/>
        <w:rPr>
          <w:rFonts w:ascii="Verdana" w:hAnsi="Verdana"/>
        </w:rPr>
      </w:pPr>
      <w:r w:rsidRPr="0068567A">
        <w:rPr>
          <w:rFonts w:ascii="Verdana" w:hAnsi="Verdana"/>
        </w:rPr>
        <w:t>II - os efeitos de programas de alienação de bens imóveis e de incentivo ao pagamento de débitos inscritos na dívida ativa do Município.</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Parágrafo único. No caso do inciso I do "caput" deste artigo, a lei orçamentária anual deverá conter demonstrativo especificando, por operação de crédito, as dotações de projetos e atividades a serem financiados por tais recursos.</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Art. 17. As despesas com publicidade de interesse do Município restringir-se-ão aos gastos necessários à divulgação institucional, de investimentos, de serviços públicos, bem como de campanhas de natureza educativa ou preventiva, excluídas as despesas com a publicação de editais e outras publicações legais.</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1º Os recursos necessários às despesas referidas no "caput" deste artigo deverão onerar as seguintes dotações:</w:t>
      </w:r>
    </w:p>
    <w:p w:rsidR="0068567A" w:rsidRPr="0068567A" w:rsidRDefault="0068567A" w:rsidP="005A6868">
      <w:pPr>
        <w:spacing w:after="0" w:line="240" w:lineRule="auto"/>
        <w:jc w:val="both"/>
        <w:rPr>
          <w:rFonts w:ascii="Verdana" w:hAnsi="Verdana"/>
        </w:rPr>
      </w:pPr>
      <w:r w:rsidRPr="0068567A">
        <w:rPr>
          <w:rFonts w:ascii="Verdana" w:hAnsi="Verdana"/>
        </w:rPr>
        <w:t xml:space="preserve">I - publicações de interesse do Município; </w:t>
      </w:r>
    </w:p>
    <w:p w:rsidR="0068567A" w:rsidRPr="0068567A" w:rsidRDefault="0068567A" w:rsidP="005A6868">
      <w:pPr>
        <w:spacing w:after="0" w:line="240" w:lineRule="auto"/>
        <w:jc w:val="both"/>
        <w:rPr>
          <w:rFonts w:ascii="Verdana" w:hAnsi="Verdana"/>
        </w:rPr>
      </w:pPr>
      <w:r w:rsidRPr="0068567A">
        <w:rPr>
          <w:rFonts w:ascii="Verdana" w:hAnsi="Verdana"/>
        </w:rPr>
        <w:t>II - publicações de editais e outras publicações legais</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xml:space="preserve">§ 2º Deverá ser criada, nas propostas orçamentárias da Secretaria Municipal de Educação e do Fundo Municipal de Saúde, a atividade referida no inciso I do § 1º deste artigo, com a devida classificação programática, visando à aplicação de seus respectivos recursos vinculados, quando for o caso. </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3º As despesas de que trata este artigo, no tocante à Câmara Municipal de São Paulo, onerarão a atividade "Câmara Municipal - Comunicação".</w:t>
      </w:r>
    </w:p>
    <w:p w:rsidR="0068567A" w:rsidRPr="0068567A" w:rsidRDefault="0068567A" w:rsidP="005A6868">
      <w:pPr>
        <w:spacing w:after="0" w:line="240" w:lineRule="auto"/>
        <w:jc w:val="both"/>
        <w:rPr>
          <w:rFonts w:ascii="Verdana" w:hAnsi="Verdana"/>
        </w:rPr>
      </w:pPr>
    </w:p>
    <w:p w:rsidR="0068567A" w:rsidRPr="0068567A" w:rsidRDefault="0068567A" w:rsidP="005A6868">
      <w:pPr>
        <w:spacing w:after="0" w:line="240" w:lineRule="auto"/>
        <w:jc w:val="both"/>
        <w:rPr>
          <w:rFonts w:ascii="Verdana" w:hAnsi="Verdana"/>
        </w:rPr>
      </w:pPr>
      <w:r w:rsidRPr="0068567A">
        <w:rPr>
          <w:rFonts w:ascii="Verdana" w:hAnsi="Verdana"/>
        </w:rPr>
        <w:t xml:space="preserve">Art. 18. Até a mesma data estabelecida para a entrega do Projeto de Lei Orçamentária Anual, será disponibilizada, no sítio eletrônico do Poder Executivo, a relação dos precatórios judiciais incluídos no projeto orçamentário, com detalhamento a respeito de: </w:t>
      </w:r>
    </w:p>
    <w:p w:rsidR="0068567A" w:rsidRPr="0068567A" w:rsidRDefault="0068567A" w:rsidP="005A6868">
      <w:pPr>
        <w:spacing w:after="0" w:line="240" w:lineRule="auto"/>
        <w:jc w:val="both"/>
        <w:rPr>
          <w:rFonts w:ascii="Verdana" w:hAnsi="Verdana"/>
        </w:rPr>
      </w:pPr>
      <w:r w:rsidRPr="0068567A">
        <w:rPr>
          <w:rFonts w:ascii="Verdana" w:hAnsi="Verdana"/>
        </w:rPr>
        <w:t>I - respectivo valor considerado para pagamento;</w:t>
      </w:r>
    </w:p>
    <w:p w:rsidR="0068567A" w:rsidRPr="0068567A" w:rsidRDefault="0068567A" w:rsidP="005A6868">
      <w:pPr>
        <w:spacing w:after="0" w:line="240" w:lineRule="auto"/>
        <w:jc w:val="both"/>
        <w:rPr>
          <w:rFonts w:ascii="Verdana" w:hAnsi="Verdana"/>
        </w:rPr>
      </w:pPr>
      <w:r w:rsidRPr="0068567A">
        <w:rPr>
          <w:rFonts w:ascii="Verdana" w:hAnsi="Verdana"/>
        </w:rPr>
        <w:t xml:space="preserve"> II – natureza do precatório, discriminando se trata-se de crédito de natureza alimentar ou de outras espécies e se enquadra-se como de pequeno valor conforme disposto no § 3º do art. 100 da Constituição Federal; </w:t>
      </w:r>
    </w:p>
    <w:p w:rsidR="0068567A" w:rsidRPr="0068567A" w:rsidRDefault="0068567A" w:rsidP="005A6868">
      <w:pPr>
        <w:spacing w:after="0" w:line="240" w:lineRule="auto"/>
        <w:jc w:val="both"/>
        <w:rPr>
          <w:rFonts w:ascii="Verdana" w:hAnsi="Verdana"/>
        </w:rPr>
      </w:pPr>
      <w:r w:rsidRPr="0068567A">
        <w:rPr>
          <w:rFonts w:ascii="Verdana" w:hAnsi="Verdana"/>
        </w:rPr>
        <w:t xml:space="preserve">III - ano da ação; </w:t>
      </w:r>
    </w:p>
    <w:p w:rsidR="0068567A" w:rsidRDefault="0068567A" w:rsidP="005A6868">
      <w:pPr>
        <w:spacing w:after="0" w:line="240" w:lineRule="auto"/>
        <w:jc w:val="both"/>
        <w:rPr>
          <w:rFonts w:ascii="Verdana" w:hAnsi="Verdana"/>
        </w:rPr>
      </w:pPr>
      <w:r w:rsidRPr="0068567A">
        <w:rPr>
          <w:rFonts w:ascii="Verdana" w:hAnsi="Verdana"/>
        </w:rPr>
        <w:t>IV – ano de apresentação do precatório conforme determinado pelo § 5º do art. 100 da Constituição Federal.</w:t>
      </w:r>
    </w:p>
    <w:p w:rsidR="0068567A" w:rsidRDefault="0068567A" w:rsidP="005A6868">
      <w:pPr>
        <w:spacing w:after="0" w:line="240" w:lineRule="auto"/>
        <w:jc w:val="both"/>
        <w:rPr>
          <w:rFonts w:ascii="Verdana" w:hAnsi="Verdana"/>
        </w:rPr>
      </w:pPr>
    </w:p>
    <w:p w:rsidR="0068567A" w:rsidRPr="008E0592" w:rsidRDefault="0068567A" w:rsidP="005A6868">
      <w:pPr>
        <w:spacing w:after="0" w:line="240" w:lineRule="auto"/>
        <w:jc w:val="both"/>
        <w:rPr>
          <w:rFonts w:ascii="Verdana" w:hAnsi="Verdana"/>
        </w:rPr>
      </w:pPr>
      <w:r w:rsidRPr="008E0592">
        <w:rPr>
          <w:rFonts w:ascii="Verdana" w:hAnsi="Verdana"/>
        </w:rPr>
        <w:lastRenderedPageBreak/>
        <w:t>Parágrafo único. A mensagem de encaminhamento do Projeto de Lei Orçamentária indicará o endereço do site de que trata este artigo.</w:t>
      </w:r>
    </w:p>
    <w:p w:rsidR="0068567A" w:rsidRPr="008E0592" w:rsidRDefault="0068567A" w:rsidP="005A6868">
      <w:pPr>
        <w:spacing w:after="0" w:line="240" w:lineRule="auto"/>
        <w:jc w:val="both"/>
        <w:rPr>
          <w:rFonts w:ascii="Verdana" w:hAnsi="Verdana"/>
        </w:rPr>
      </w:pPr>
    </w:p>
    <w:p w:rsidR="008E0592" w:rsidRPr="008E0592" w:rsidRDefault="008E0592" w:rsidP="005A6868">
      <w:pPr>
        <w:spacing w:after="0" w:line="240" w:lineRule="auto"/>
        <w:jc w:val="both"/>
        <w:rPr>
          <w:rFonts w:ascii="Verdana" w:hAnsi="Verdana"/>
        </w:rPr>
      </w:pPr>
      <w:r w:rsidRPr="008E0592">
        <w:rPr>
          <w:rFonts w:ascii="Verdana" w:hAnsi="Verdana"/>
        </w:rPr>
        <w:t xml:space="preserve">Art. 19. No projeto de lei orçamentária, estarão excluídos do limite referente à autorização para abertura de créditos adicionais suplementares os créditos abertos: </w:t>
      </w:r>
    </w:p>
    <w:p w:rsidR="008E0592" w:rsidRPr="008E0592" w:rsidRDefault="008E0592" w:rsidP="005A6868">
      <w:pPr>
        <w:spacing w:after="0" w:line="240" w:lineRule="auto"/>
        <w:jc w:val="both"/>
        <w:rPr>
          <w:rFonts w:ascii="Verdana" w:hAnsi="Verdana"/>
        </w:rPr>
      </w:pPr>
      <w:r w:rsidRPr="008E0592">
        <w:rPr>
          <w:rFonts w:ascii="Verdana" w:hAnsi="Verdana"/>
        </w:rPr>
        <w:t xml:space="preserve">I - com recursos provenientes de emendas parlamentares estaduais ou federais; </w:t>
      </w:r>
    </w:p>
    <w:p w:rsidR="0068567A" w:rsidRDefault="008E0592" w:rsidP="005A6868">
      <w:pPr>
        <w:spacing w:after="0" w:line="240" w:lineRule="auto"/>
        <w:jc w:val="both"/>
        <w:rPr>
          <w:rFonts w:ascii="Verdana" w:hAnsi="Verdana"/>
        </w:rPr>
      </w:pPr>
      <w:r w:rsidRPr="008E0592">
        <w:rPr>
          <w:rFonts w:ascii="Verdana" w:hAnsi="Verdana"/>
        </w:rPr>
        <w:t>II - com recursos provenientes do Orçamento do Estado de São Paulo para cobertura de quaisquer despesas, em especial na área de mananciais.</w:t>
      </w:r>
    </w:p>
    <w:p w:rsidR="008E0592" w:rsidRDefault="008E0592" w:rsidP="005A6868">
      <w:pPr>
        <w:spacing w:after="0" w:line="240" w:lineRule="auto"/>
        <w:jc w:val="both"/>
        <w:rPr>
          <w:rFonts w:ascii="Verdana" w:hAnsi="Verdana"/>
        </w:rPr>
      </w:pPr>
    </w:p>
    <w:p w:rsidR="008E0592" w:rsidRPr="008E0592" w:rsidRDefault="008E0592" w:rsidP="005A6868">
      <w:pPr>
        <w:spacing w:after="0" w:line="240" w:lineRule="auto"/>
        <w:jc w:val="both"/>
        <w:rPr>
          <w:rFonts w:ascii="Verdana" w:hAnsi="Verdana"/>
          <w:b/>
        </w:rPr>
      </w:pPr>
      <w:r w:rsidRPr="008E0592">
        <w:rPr>
          <w:rFonts w:ascii="Verdana" w:hAnsi="Verdana"/>
          <w:b/>
        </w:rPr>
        <w:t xml:space="preserve">CAPÍTULO III </w:t>
      </w:r>
    </w:p>
    <w:p w:rsidR="008E0592" w:rsidRDefault="008E0592" w:rsidP="005A6868">
      <w:pPr>
        <w:spacing w:after="0" w:line="240" w:lineRule="auto"/>
        <w:jc w:val="both"/>
        <w:rPr>
          <w:rFonts w:ascii="Verdana" w:hAnsi="Verdana"/>
          <w:b/>
        </w:rPr>
      </w:pPr>
      <w:r w:rsidRPr="008E0592">
        <w:rPr>
          <w:rFonts w:ascii="Verdana" w:hAnsi="Verdana"/>
          <w:b/>
        </w:rPr>
        <w:t>DA ESTRUTURA E ORGANIZAÇÃO DO ORÇAMENTO</w:t>
      </w:r>
    </w:p>
    <w:p w:rsidR="008E0592" w:rsidRDefault="008E0592" w:rsidP="005A6868">
      <w:pPr>
        <w:spacing w:after="0" w:line="240" w:lineRule="auto"/>
        <w:jc w:val="both"/>
        <w:rPr>
          <w:rFonts w:ascii="Verdana" w:hAnsi="Verdana"/>
          <w:b/>
        </w:rPr>
      </w:pPr>
    </w:p>
    <w:p w:rsidR="008E0592" w:rsidRPr="008E0592" w:rsidRDefault="008E0592" w:rsidP="005A6868">
      <w:pPr>
        <w:spacing w:after="0" w:line="240" w:lineRule="auto"/>
        <w:jc w:val="both"/>
        <w:rPr>
          <w:rFonts w:ascii="Verdana" w:hAnsi="Verdana"/>
        </w:rPr>
      </w:pPr>
      <w:r w:rsidRPr="008E0592">
        <w:rPr>
          <w:rFonts w:ascii="Verdana" w:hAnsi="Verdana"/>
        </w:rPr>
        <w:t>Art. 20. Integrarão a lei orçamentária anual do Município os seguintes anexos e demonstrativos, relativos ao orçamento consolidado da Administração Direta e seus fundos, entidades autárquicas, fundacionais e empresas estatais dependentes, e o orçamento de investimentos das empresas em que o Município detenha, direta ou indiretamente, a maioria do capital acionário:</w:t>
      </w:r>
    </w:p>
    <w:p w:rsidR="008E0592" w:rsidRPr="008E0592" w:rsidRDefault="008E0592" w:rsidP="008E0592">
      <w:pPr>
        <w:spacing w:after="0" w:line="240" w:lineRule="auto"/>
        <w:jc w:val="both"/>
        <w:rPr>
          <w:rFonts w:ascii="Verdana" w:hAnsi="Verdana"/>
        </w:rPr>
      </w:pPr>
      <w:r w:rsidRPr="008E0592">
        <w:rPr>
          <w:rFonts w:ascii="Verdana" w:hAnsi="Verdana"/>
        </w:rPr>
        <w:t>I.receita e despesa, compreendendo:</w:t>
      </w:r>
    </w:p>
    <w:p w:rsidR="008E0592" w:rsidRPr="008E0592" w:rsidRDefault="008E0592" w:rsidP="008E0592">
      <w:pPr>
        <w:spacing w:after="0" w:line="240" w:lineRule="auto"/>
        <w:jc w:val="both"/>
        <w:rPr>
          <w:rFonts w:ascii="Verdana" w:hAnsi="Verdana"/>
        </w:rPr>
      </w:pPr>
      <w:r w:rsidRPr="008E0592">
        <w:rPr>
          <w:rFonts w:ascii="Verdana" w:hAnsi="Verdana"/>
        </w:rPr>
        <w:t xml:space="preserve">a) receita e despesa por categoria econômica; </w:t>
      </w:r>
    </w:p>
    <w:p w:rsidR="008E0592" w:rsidRPr="008E0592" w:rsidRDefault="008E0592" w:rsidP="008E0592">
      <w:pPr>
        <w:spacing w:after="0" w:line="240" w:lineRule="auto"/>
        <w:jc w:val="both"/>
        <w:rPr>
          <w:rFonts w:ascii="Verdana" w:hAnsi="Verdana"/>
        </w:rPr>
      </w:pPr>
      <w:r w:rsidRPr="008E0592">
        <w:rPr>
          <w:rFonts w:ascii="Verdana" w:hAnsi="Verdana"/>
        </w:rPr>
        <w:t>b) sumário geral da receita por fontes e da despesa por funções de governo;</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II - da receita, compreendendo:</w:t>
      </w:r>
    </w:p>
    <w:p w:rsidR="008E0592" w:rsidRPr="008E0592" w:rsidRDefault="008E0592" w:rsidP="008E0592">
      <w:pPr>
        <w:spacing w:after="0" w:line="240" w:lineRule="auto"/>
        <w:jc w:val="both"/>
        <w:rPr>
          <w:rFonts w:ascii="Verdana" w:hAnsi="Verdana"/>
        </w:rPr>
      </w:pPr>
      <w:r w:rsidRPr="008E0592">
        <w:rPr>
          <w:rFonts w:ascii="Verdana" w:hAnsi="Verdana"/>
        </w:rPr>
        <w:t xml:space="preserve">a) legislação; </w:t>
      </w:r>
    </w:p>
    <w:p w:rsidR="008E0592" w:rsidRPr="008E0592" w:rsidRDefault="008E0592" w:rsidP="008E0592">
      <w:pPr>
        <w:spacing w:after="0" w:line="240" w:lineRule="auto"/>
        <w:jc w:val="both"/>
        <w:rPr>
          <w:rFonts w:ascii="Verdana" w:hAnsi="Verdana"/>
        </w:rPr>
      </w:pPr>
      <w:r w:rsidRPr="008E0592">
        <w:rPr>
          <w:rFonts w:ascii="Verdana" w:hAnsi="Verdana"/>
        </w:rPr>
        <w:t xml:space="preserve">b) a previsão para 2019 por categoria econômica; </w:t>
      </w:r>
    </w:p>
    <w:p w:rsidR="008E0592" w:rsidRPr="008E0592" w:rsidRDefault="008E0592" w:rsidP="008E0592">
      <w:pPr>
        <w:spacing w:after="0" w:line="240" w:lineRule="auto"/>
        <w:jc w:val="both"/>
        <w:rPr>
          <w:rFonts w:ascii="Verdana" w:hAnsi="Verdana"/>
        </w:rPr>
      </w:pPr>
      <w:r w:rsidRPr="008E0592">
        <w:rPr>
          <w:rFonts w:ascii="Verdana" w:hAnsi="Verdana"/>
        </w:rPr>
        <w:t>c) a evolução por categoria econômica, incluindo a receita arrecadada nos exercícios de 2015, 2016 e 2017, a receita prevista para o exercício de 2018 conforme aprovada pela lei orçamentária e a receita orçada para 2019;</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xml:space="preserve">III - da despesa, compreendendo: </w:t>
      </w:r>
    </w:p>
    <w:p w:rsidR="008E0592" w:rsidRPr="008E0592" w:rsidRDefault="008E0592" w:rsidP="008E0592">
      <w:pPr>
        <w:spacing w:after="0" w:line="240" w:lineRule="auto"/>
        <w:jc w:val="both"/>
        <w:rPr>
          <w:rFonts w:ascii="Verdana" w:hAnsi="Verdana"/>
        </w:rPr>
      </w:pPr>
      <w:r w:rsidRPr="008E0592">
        <w:rPr>
          <w:rFonts w:ascii="Verdana" w:hAnsi="Verdana"/>
        </w:rPr>
        <w:t>a) a despesa fixada por órgão e por unidade orçamentária, discriminando projetos, atividades e operações especiais;</w:t>
      </w:r>
    </w:p>
    <w:p w:rsidR="008E0592" w:rsidRPr="008E0592" w:rsidRDefault="008E0592" w:rsidP="008E0592">
      <w:pPr>
        <w:spacing w:after="0" w:line="240" w:lineRule="auto"/>
        <w:jc w:val="both"/>
        <w:rPr>
          <w:rFonts w:ascii="Verdana" w:hAnsi="Verdana"/>
        </w:rPr>
      </w:pPr>
      <w:r w:rsidRPr="008E0592">
        <w:rPr>
          <w:rFonts w:ascii="Verdana" w:hAnsi="Verdana"/>
        </w:rPr>
        <w:t xml:space="preserve">b) o programa de trabalho do governo, evidenciando os programas de governo por funções e subfunções, discriminando projetos, atividades e operações especiais; </w:t>
      </w:r>
    </w:p>
    <w:p w:rsidR="008E0592" w:rsidRPr="008E0592" w:rsidRDefault="008E0592" w:rsidP="008E0592">
      <w:pPr>
        <w:spacing w:after="0" w:line="240" w:lineRule="auto"/>
        <w:jc w:val="both"/>
        <w:rPr>
          <w:rFonts w:ascii="Verdana" w:hAnsi="Verdana"/>
        </w:rPr>
      </w:pPr>
      <w:r w:rsidRPr="008E0592">
        <w:rPr>
          <w:rFonts w:ascii="Verdana" w:hAnsi="Verdana"/>
        </w:rPr>
        <w:t xml:space="preserve">c) a despesa por órgãos e funções; </w:t>
      </w:r>
    </w:p>
    <w:p w:rsidR="008E0592" w:rsidRPr="008E0592" w:rsidRDefault="008E0592" w:rsidP="008E0592">
      <w:pPr>
        <w:spacing w:after="0" w:line="240" w:lineRule="auto"/>
        <w:jc w:val="both"/>
        <w:rPr>
          <w:rFonts w:ascii="Verdana" w:hAnsi="Verdana"/>
        </w:rPr>
      </w:pPr>
      <w:r w:rsidRPr="008E0592">
        <w:rPr>
          <w:rFonts w:ascii="Verdana" w:hAnsi="Verdana"/>
        </w:rPr>
        <w:t xml:space="preserve">d) a evolução por órgão, incluindo a despesa realizada no exercício de 2017, a despesa fixada para 2018 conforme aprovado pela lei orçamentária e a despesa orçada para 2019; </w:t>
      </w:r>
    </w:p>
    <w:p w:rsidR="008E0592" w:rsidRPr="008E0592" w:rsidRDefault="008E0592" w:rsidP="008E0592">
      <w:pPr>
        <w:spacing w:after="0" w:line="240" w:lineRule="auto"/>
        <w:jc w:val="both"/>
        <w:rPr>
          <w:rFonts w:ascii="Verdana" w:hAnsi="Verdana"/>
        </w:rPr>
      </w:pPr>
      <w:r w:rsidRPr="008E0592">
        <w:rPr>
          <w:rFonts w:ascii="Verdana" w:hAnsi="Verdana"/>
        </w:rPr>
        <w:t xml:space="preserve">e) a evolução por grupo de despesa, incluindo a despesa realizada no exercício de 2017, a despesa fixada para 2018 conforme aprovado pela lei orçamentária e a despesa orçada para 2019; </w:t>
      </w:r>
    </w:p>
    <w:p w:rsidR="008E0592" w:rsidRPr="008E0592" w:rsidRDefault="008E0592" w:rsidP="008E0592">
      <w:pPr>
        <w:spacing w:after="0" w:line="240" w:lineRule="auto"/>
        <w:jc w:val="both"/>
        <w:rPr>
          <w:rFonts w:ascii="Verdana" w:hAnsi="Verdana"/>
        </w:rPr>
      </w:pPr>
      <w:r w:rsidRPr="008E0592">
        <w:rPr>
          <w:rFonts w:ascii="Verdana" w:hAnsi="Verdana"/>
        </w:rPr>
        <w:t xml:space="preserve">f) demonstrativos do cumprimento das disposições legais relativas à aplicação de recursos em saúde e educação; </w:t>
      </w:r>
    </w:p>
    <w:p w:rsidR="008E0592" w:rsidRPr="008E0592" w:rsidRDefault="008E0592" w:rsidP="008E0592">
      <w:pPr>
        <w:spacing w:after="0" w:line="240" w:lineRule="auto"/>
        <w:jc w:val="both"/>
        <w:rPr>
          <w:rFonts w:ascii="Verdana" w:hAnsi="Verdana"/>
        </w:rPr>
      </w:pPr>
      <w:r w:rsidRPr="008E0592">
        <w:rPr>
          <w:rFonts w:ascii="Verdana" w:hAnsi="Verdana"/>
        </w:rPr>
        <w:t xml:space="preserve">g) demonstrativo da despesa por funções, subfunções e programas conforme o vínculo com os recursos; </w:t>
      </w:r>
    </w:p>
    <w:p w:rsidR="008E0592" w:rsidRDefault="008E0592" w:rsidP="008E0592">
      <w:pPr>
        <w:spacing w:after="0" w:line="240" w:lineRule="auto"/>
        <w:jc w:val="both"/>
        <w:rPr>
          <w:rFonts w:ascii="Verdana" w:hAnsi="Verdana"/>
        </w:rPr>
      </w:pPr>
      <w:r w:rsidRPr="008E0592">
        <w:rPr>
          <w:rFonts w:ascii="Verdana" w:hAnsi="Verdana"/>
        </w:rPr>
        <w:t>h) demonstrativo dos detalhamentos das ações, regionalizados no nível de Prefeitura Regional quando possível;</w:t>
      </w:r>
    </w:p>
    <w:p w:rsidR="008E0592" w:rsidRPr="008E0592" w:rsidRDefault="008E0592" w:rsidP="008E0592">
      <w:pPr>
        <w:spacing w:after="0" w:line="240" w:lineRule="auto"/>
        <w:jc w:val="both"/>
        <w:rPr>
          <w:rFonts w:ascii="Verdana" w:hAnsi="Verdana"/>
        </w:rPr>
      </w:pPr>
      <w:r w:rsidRPr="008E0592">
        <w:rPr>
          <w:rFonts w:ascii="Verdana" w:hAnsi="Verdana"/>
        </w:rPr>
        <w:lastRenderedPageBreak/>
        <w:t xml:space="preserve">IV - da legislação e atribuições de cada órgão; </w:t>
      </w:r>
    </w:p>
    <w:p w:rsidR="008E0592" w:rsidRPr="008E0592" w:rsidRDefault="008E0592" w:rsidP="008E0592">
      <w:pPr>
        <w:spacing w:after="0" w:line="240" w:lineRule="auto"/>
        <w:jc w:val="both"/>
        <w:rPr>
          <w:rFonts w:ascii="Verdana" w:hAnsi="Verdana"/>
        </w:rPr>
      </w:pPr>
      <w:r w:rsidRPr="008E0592">
        <w:rPr>
          <w:rFonts w:ascii="Verdana" w:hAnsi="Verdana"/>
        </w:rPr>
        <w:t xml:space="preserve">V - da dívida pública, contendo: </w:t>
      </w:r>
    </w:p>
    <w:p w:rsidR="008E0592" w:rsidRPr="008E0592" w:rsidRDefault="008E0592" w:rsidP="008E0592">
      <w:pPr>
        <w:spacing w:after="0" w:line="240" w:lineRule="auto"/>
        <w:jc w:val="both"/>
        <w:rPr>
          <w:rFonts w:ascii="Verdana" w:hAnsi="Verdana"/>
        </w:rPr>
      </w:pPr>
      <w:r w:rsidRPr="008E0592">
        <w:rPr>
          <w:rFonts w:ascii="Verdana" w:hAnsi="Verdana"/>
        </w:rPr>
        <w:t xml:space="preserve">a) demonstrativo da dívida pública; </w:t>
      </w:r>
    </w:p>
    <w:p w:rsidR="008E0592" w:rsidRPr="008E0592" w:rsidRDefault="008E0592" w:rsidP="008E0592">
      <w:pPr>
        <w:spacing w:after="0" w:line="240" w:lineRule="auto"/>
        <w:jc w:val="both"/>
        <w:rPr>
          <w:rFonts w:ascii="Verdana" w:hAnsi="Verdana"/>
        </w:rPr>
      </w:pPr>
      <w:r w:rsidRPr="008E0592">
        <w:rPr>
          <w:rFonts w:ascii="Verdana" w:hAnsi="Verdana"/>
        </w:rPr>
        <w:t xml:space="preserve">b) demonstrativo de operações de crédito, evidenciando fontes de recursos e sua aplicação; </w:t>
      </w:r>
    </w:p>
    <w:p w:rsidR="008E0592" w:rsidRPr="008E0592" w:rsidRDefault="008E0592" w:rsidP="008E0592">
      <w:pPr>
        <w:spacing w:after="0" w:line="240" w:lineRule="auto"/>
        <w:jc w:val="both"/>
        <w:rPr>
          <w:rFonts w:ascii="Verdana" w:hAnsi="Verdana"/>
        </w:rPr>
      </w:pPr>
      <w:r w:rsidRPr="008E0592">
        <w:rPr>
          <w:rFonts w:ascii="Verdana" w:hAnsi="Verdana"/>
        </w:rPr>
        <w:t>c) despesas vinculadas a operações de crédito, discriminando projetos.</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Art. 21. O orçamento de cada um dos órgãos da Administração Direta e seus fundos, bem como o das entidades autárquicas, fundacionais e empresas estatais dependentes discriminará suas despesas, no mínimo, com os seguintes níveis de detalhamento:</w:t>
      </w:r>
    </w:p>
    <w:p w:rsidR="008E0592" w:rsidRPr="008E0592" w:rsidRDefault="008E0592" w:rsidP="008E0592">
      <w:pPr>
        <w:spacing w:after="0" w:line="240" w:lineRule="auto"/>
        <w:jc w:val="both"/>
        <w:rPr>
          <w:rFonts w:ascii="Verdana" w:hAnsi="Verdana"/>
        </w:rPr>
      </w:pPr>
      <w:r w:rsidRPr="008E0592">
        <w:rPr>
          <w:rFonts w:ascii="Verdana" w:hAnsi="Verdana"/>
        </w:rPr>
        <w:t xml:space="preserve">I - programa de trabalho do órgão; </w:t>
      </w:r>
    </w:p>
    <w:p w:rsidR="008E0592" w:rsidRPr="008E0592" w:rsidRDefault="008E0592" w:rsidP="008E0592">
      <w:pPr>
        <w:spacing w:after="0" w:line="240" w:lineRule="auto"/>
        <w:jc w:val="both"/>
        <w:rPr>
          <w:rFonts w:ascii="Verdana" w:hAnsi="Verdana"/>
        </w:rPr>
      </w:pPr>
      <w:r w:rsidRPr="008E0592">
        <w:rPr>
          <w:rFonts w:ascii="Verdana" w:hAnsi="Verdana"/>
        </w:rPr>
        <w:t xml:space="preserve">II - despesa do órgão detalhada por grupo de natureza e modalidade de aplicação; </w:t>
      </w:r>
    </w:p>
    <w:p w:rsidR="008E0592" w:rsidRPr="008E0592" w:rsidRDefault="008E0592" w:rsidP="008E0592">
      <w:pPr>
        <w:spacing w:after="0" w:line="240" w:lineRule="auto"/>
        <w:jc w:val="both"/>
        <w:rPr>
          <w:rFonts w:ascii="Verdana" w:hAnsi="Verdana"/>
        </w:rPr>
      </w:pPr>
      <w:r w:rsidRPr="008E0592">
        <w:rPr>
          <w:rFonts w:ascii="Verdana" w:hAnsi="Verdana"/>
        </w:rPr>
        <w:t>III - despesa por unidade orçamentária, evidenciando as classificações institucional, funcional e programática, detalhando os programas segundo projetos, atividades e operações especiais, e especificando as dotações por, no mínimo, categoria econômica, grupo de natureza de despesa e modalidade de aplicação.</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xml:space="preserve">§ 1º A Companhia Metropolitana de Habitação de São Paulo – Cohab SP deverá empreender esforços no sentido de discriminar as despesas contidas em Administração Geral da entidade destinadas a seu custeio e à realização de atividade- -fim, de modo a permitir melhor avaliação de seus resultados; </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2º A Secretaria Municipal de Assistência e Desenvolvimento Social deverá criar dotações orçamentárias específicas para as diversas modalidades de Serviços de Acolhimento conforme a Resolução CNAS nº 109, de 11 de novembro de 2009, da Tipificação Nacional dos Serviços Socioassistenciais, considerando, no mínimo:</w:t>
      </w:r>
    </w:p>
    <w:p w:rsidR="008E0592" w:rsidRPr="008E0592" w:rsidRDefault="008E0592" w:rsidP="008E0592">
      <w:pPr>
        <w:spacing w:after="0" w:line="240" w:lineRule="auto"/>
        <w:jc w:val="both"/>
        <w:rPr>
          <w:rFonts w:ascii="Verdana" w:hAnsi="Verdana"/>
        </w:rPr>
      </w:pPr>
      <w:r w:rsidRPr="008E0592">
        <w:rPr>
          <w:rFonts w:ascii="Verdana" w:hAnsi="Verdana"/>
        </w:rPr>
        <w:t xml:space="preserve">I – Serviço de Acolhimento Institucional para Adultos; </w:t>
      </w:r>
    </w:p>
    <w:p w:rsidR="008E0592" w:rsidRPr="008E0592" w:rsidRDefault="008E0592" w:rsidP="008E0592">
      <w:pPr>
        <w:spacing w:after="0" w:line="240" w:lineRule="auto"/>
        <w:jc w:val="both"/>
        <w:rPr>
          <w:rFonts w:ascii="Verdana" w:hAnsi="Verdana"/>
        </w:rPr>
      </w:pPr>
      <w:r w:rsidRPr="008E0592">
        <w:rPr>
          <w:rFonts w:ascii="Verdana" w:hAnsi="Verdana"/>
        </w:rPr>
        <w:t xml:space="preserve">II – Serviço de Acolhimento Institucional para Famílias; </w:t>
      </w:r>
    </w:p>
    <w:p w:rsidR="008E0592" w:rsidRPr="008E0592" w:rsidRDefault="008E0592" w:rsidP="008E0592">
      <w:pPr>
        <w:spacing w:after="0" w:line="240" w:lineRule="auto"/>
        <w:jc w:val="both"/>
        <w:rPr>
          <w:rFonts w:ascii="Verdana" w:hAnsi="Verdana"/>
        </w:rPr>
      </w:pPr>
      <w:r w:rsidRPr="008E0592">
        <w:rPr>
          <w:rFonts w:ascii="Verdana" w:hAnsi="Verdana"/>
        </w:rPr>
        <w:t xml:space="preserve">III – Serviço de Acolhimento Institucional para Crianças e Adolescentes; </w:t>
      </w:r>
    </w:p>
    <w:p w:rsidR="008E0592" w:rsidRPr="008E0592" w:rsidRDefault="008E0592" w:rsidP="008E0592">
      <w:pPr>
        <w:spacing w:after="0" w:line="240" w:lineRule="auto"/>
        <w:jc w:val="both"/>
        <w:rPr>
          <w:rFonts w:ascii="Verdana" w:hAnsi="Verdana"/>
        </w:rPr>
      </w:pPr>
      <w:r w:rsidRPr="008E0592">
        <w:rPr>
          <w:rFonts w:ascii="Verdana" w:hAnsi="Verdana"/>
        </w:rPr>
        <w:t xml:space="preserve">IV – Serviço de Acolhimento em República; </w:t>
      </w:r>
    </w:p>
    <w:p w:rsidR="008E0592" w:rsidRPr="008E0592" w:rsidRDefault="008E0592" w:rsidP="008E0592">
      <w:pPr>
        <w:spacing w:after="0" w:line="240" w:lineRule="auto"/>
        <w:jc w:val="both"/>
        <w:rPr>
          <w:rFonts w:ascii="Verdana" w:hAnsi="Verdana"/>
        </w:rPr>
      </w:pPr>
      <w:r w:rsidRPr="008E0592">
        <w:rPr>
          <w:rFonts w:ascii="Verdana" w:hAnsi="Verdana"/>
        </w:rPr>
        <w:t>V – Serviço de Acolhimento em Família Acolhedora;</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xml:space="preserve">Art. 22. O orçamento de investimentos das empresas discriminará, para cada empresa: </w:t>
      </w:r>
    </w:p>
    <w:p w:rsidR="008E0592" w:rsidRPr="008E0592" w:rsidRDefault="008E0592" w:rsidP="008E0592">
      <w:pPr>
        <w:spacing w:after="0" w:line="240" w:lineRule="auto"/>
        <w:jc w:val="both"/>
        <w:rPr>
          <w:rFonts w:ascii="Verdana" w:hAnsi="Verdana"/>
        </w:rPr>
      </w:pPr>
      <w:r w:rsidRPr="008E0592">
        <w:rPr>
          <w:rFonts w:ascii="Verdana" w:hAnsi="Verdana"/>
        </w:rPr>
        <w:t xml:space="preserve">I - os objetivos sociais, a base legal de instituição, a composição acionária e a descrição da programação de investimentos para o exercício de 2019; </w:t>
      </w:r>
    </w:p>
    <w:p w:rsidR="008E0592" w:rsidRDefault="008E0592" w:rsidP="008E0592">
      <w:pPr>
        <w:spacing w:after="0" w:line="240" w:lineRule="auto"/>
        <w:jc w:val="both"/>
        <w:rPr>
          <w:rFonts w:ascii="Verdana" w:hAnsi="Verdana"/>
        </w:rPr>
      </w:pPr>
      <w:r w:rsidRPr="008E0592">
        <w:rPr>
          <w:rFonts w:ascii="Verdana" w:hAnsi="Verdana"/>
        </w:rPr>
        <w:t>II - o demonstrativo de investimentos especificados por projetos, de acordo com as fontes de financiamento</w:t>
      </w:r>
      <w:r>
        <w:rPr>
          <w:rFonts w:ascii="Verdana" w:hAnsi="Verdana"/>
        </w:rPr>
        <w:t>.</w:t>
      </w:r>
    </w:p>
    <w:p w:rsidR="008E0592" w:rsidRDefault="008E0592" w:rsidP="008E0592">
      <w:pPr>
        <w:spacing w:after="0" w:line="240" w:lineRule="auto"/>
        <w:jc w:val="both"/>
        <w:rPr>
          <w:rFonts w:ascii="Verdana" w:hAnsi="Verdana"/>
        </w:rPr>
      </w:pPr>
    </w:p>
    <w:p w:rsidR="008E0592" w:rsidRDefault="008E0592" w:rsidP="008E0592">
      <w:pPr>
        <w:spacing w:after="0" w:line="240" w:lineRule="auto"/>
        <w:jc w:val="both"/>
      </w:pPr>
      <w:r>
        <w:t>Parágrafo único. Será disponibilizado acesso, por meio da internet, aos dados de execução orçamentária e financeira das empresas mencionadas no "caput" deste artigo.</w:t>
      </w:r>
    </w:p>
    <w:p w:rsidR="008E0592" w:rsidRDefault="008E0592" w:rsidP="008E0592">
      <w:pPr>
        <w:spacing w:after="0" w:line="240" w:lineRule="auto"/>
        <w:jc w:val="both"/>
      </w:pPr>
    </w:p>
    <w:p w:rsidR="008E0592" w:rsidRPr="008E0592" w:rsidRDefault="008E0592" w:rsidP="008E0592">
      <w:pPr>
        <w:spacing w:after="0" w:line="240" w:lineRule="auto"/>
        <w:jc w:val="both"/>
        <w:rPr>
          <w:rFonts w:ascii="Verdana" w:hAnsi="Verdana"/>
          <w:b/>
        </w:rPr>
      </w:pPr>
      <w:r w:rsidRPr="008E0592">
        <w:rPr>
          <w:rFonts w:ascii="Verdana" w:hAnsi="Verdana"/>
          <w:b/>
        </w:rPr>
        <w:t xml:space="preserve">CAPÍTULO IV </w:t>
      </w:r>
    </w:p>
    <w:p w:rsidR="008E0592" w:rsidRPr="008E0592" w:rsidRDefault="008E0592" w:rsidP="008E0592">
      <w:pPr>
        <w:spacing w:after="0" w:line="240" w:lineRule="auto"/>
        <w:jc w:val="both"/>
        <w:rPr>
          <w:rFonts w:ascii="Verdana" w:hAnsi="Verdana"/>
          <w:b/>
        </w:rPr>
      </w:pPr>
      <w:r w:rsidRPr="008E0592">
        <w:rPr>
          <w:rFonts w:ascii="Verdana" w:hAnsi="Verdana"/>
          <w:b/>
        </w:rPr>
        <w:t>DAS ALTERAÇÕES NA LEGISLAÇÃO TRIBUTÁRIA</w:t>
      </w:r>
    </w:p>
    <w:p w:rsidR="008E0592" w:rsidRPr="008E0592" w:rsidRDefault="008E0592" w:rsidP="008E0592">
      <w:pPr>
        <w:spacing w:after="0" w:line="240" w:lineRule="auto"/>
        <w:jc w:val="both"/>
        <w:rPr>
          <w:rFonts w:ascii="Verdana" w:hAnsi="Verdana"/>
        </w:rPr>
      </w:pPr>
      <w:r w:rsidRPr="008E0592">
        <w:rPr>
          <w:rFonts w:ascii="Verdana" w:hAnsi="Verdana"/>
        </w:rPr>
        <w:t xml:space="preserve">Art. 23. O Poder Executivo poderá encaminhar ao Poder Legislativo projetos de lei propondo alterações na legislação, inclusive na que dispõe sobre tributos municipais, se necessárias à preservação do equilíbrio das contas públicas, à consecução da justiça fiscal, à eficiência e modernização da </w:t>
      </w:r>
      <w:r w:rsidRPr="008E0592">
        <w:rPr>
          <w:rFonts w:ascii="Verdana" w:hAnsi="Verdana"/>
        </w:rPr>
        <w:lastRenderedPageBreak/>
        <w:t>máquina arrecadadora, à alteração das regras de uso e ocupação do solo, subsolo e espaço aéreo, bem como ao cancelamento de débitos cujo montante seja inferior aos respectivos custos de cobrança.</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Parágrafo único. As empresas prestadoras dos serviços listados no Item 15, com todos seus subitens, elencados no Anexo da Lei Complementar nº 116, de 31 de julho de 2003, que dispõe sobre o Imposto Sobre Serviços de Qualquer Natureza, de competência dos Municípios e do Distrito Federal, ficam obrigadas a emitir a nota fiscal de serviços, mensalmente e por cliente, sem prejuízo das obrigações fiscais já existentes para essas empresas.</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Art. 24. Os projetos de lei de concessão de anistia, remissão, subsídio, crédito presumido, concessão de isenção em caráter não geral, alteração de alíquota ou modificação de base de cálculo que impliquem redução discriminada de tributos ou contribuições, e outros benefícios que correspondam a tratamento diferenciado, atenderão ao disposto no art. 14 da Lei Complementar Federal nº 101, de 2000, devendo ser instruídos com demonstrativo evidenciando que não serão afetadas as metas de resultado nominal e primário.</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xml:space="preserve">§ 1º A renúncia de receita decorrente de incentivos fiscais em todas as regiões da cidade será considerada na estimativa de receita da lei orçamentária. </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xml:space="preserve">§ 2º Os projetos de lei aprovados que resultem em renúncia de receita em razão de concessão ou ampliação de incentivo ou benefício de natureza tributária, financeira, creditícia ou patrimonial, ou que vinculem receitas, deverão conter cláusula de vigência de, no máximo, cinco anos. </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xml:space="preserve">§ 3º As proposições que criem ou prorroguem benefícios tributários devem estar acompanhadas dos objetivos, metas e indicadores relativos à política pública fomentada, bem como da indicação do órgão responsável pela supervisão, acompanhamento e avaliação. </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xml:space="preserve">§ 4º O Poder Executivo adotará providências com vistas a: </w:t>
      </w:r>
    </w:p>
    <w:p w:rsidR="008E0592" w:rsidRPr="008E0592" w:rsidRDefault="008E0592" w:rsidP="008E0592">
      <w:pPr>
        <w:spacing w:after="0" w:line="240" w:lineRule="auto"/>
        <w:jc w:val="both"/>
        <w:rPr>
          <w:rFonts w:ascii="Verdana" w:hAnsi="Verdana"/>
        </w:rPr>
      </w:pPr>
      <w:r w:rsidRPr="008E0592">
        <w:rPr>
          <w:rFonts w:ascii="Verdana" w:hAnsi="Verdana"/>
        </w:rPr>
        <w:t>I - elaborar metodologia de acompanhamento e avaliação dos benefícios tributários, incluindo o cronograma e a periodicidade das avaliações, com base em indicadores de eficiência, eficácia e efetividade;</w:t>
      </w:r>
    </w:p>
    <w:p w:rsidR="008E0592" w:rsidRPr="008E0592" w:rsidRDefault="008E0592" w:rsidP="008E0592">
      <w:pPr>
        <w:spacing w:after="0" w:line="240" w:lineRule="auto"/>
        <w:jc w:val="both"/>
        <w:rPr>
          <w:rFonts w:ascii="Verdana" w:hAnsi="Verdana"/>
        </w:rPr>
      </w:pPr>
      <w:r w:rsidRPr="008E0592">
        <w:rPr>
          <w:rFonts w:ascii="Verdana" w:hAnsi="Verdana"/>
        </w:rPr>
        <w:t>II - designar os órgãos responsáveis pela supervisão, pelo acompanhamento e pela avaliação dos resultados alcançados pelos benefícios tributários.</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b/>
        </w:rPr>
      </w:pPr>
      <w:r w:rsidRPr="008E0592">
        <w:rPr>
          <w:rFonts w:ascii="Verdana" w:hAnsi="Verdana"/>
          <w:b/>
        </w:rPr>
        <w:t xml:space="preserve">CAPÍTULO V </w:t>
      </w:r>
    </w:p>
    <w:p w:rsidR="008E0592" w:rsidRDefault="008E0592" w:rsidP="008E0592">
      <w:pPr>
        <w:spacing w:after="0" w:line="240" w:lineRule="auto"/>
        <w:jc w:val="both"/>
        <w:rPr>
          <w:rFonts w:ascii="Verdana" w:hAnsi="Verdana"/>
          <w:b/>
        </w:rPr>
      </w:pPr>
      <w:r w:rsidRPr="008E0592">
        <w:rPr>
          <w:rFonts w:ascii="Verdana" w:hAnsi="Verdana"/>
          <w:b/>
        </w:rPr>
        <w:t>DAS ORIENTAÇÕES RELATIVAS ÀS DESPESAS DE PESSOAL E ENCARGOS</w:t>
      </w:r>
    </w:p>
    <w:p w:rsidR="008E0592" w:rsidRPr="008E0592" w:rsidRDefault="008E0592" w:rsidP="008E0592">
      <w:pPr>
        <w:spacing w:after="0" w:line="240" w:lineRule="auto"/>
        <w:jc w:val="both"/>
        <w:rPr>
          <w:rFonts w:ascii="Verdana" w:hAnsi="Verdana"/>
        </w:rPr>
      </w:pPr>
      <w:r w:rsidRPr="008E0592">
        <w:rPr>
          <w:rFonts w:ascii="Verdana" w:hAnsi="Verdana"/>
        </w:rPr>
        <w:t xml:space="preserve">Art. 25. No exercício financeiro de 2019, as despesas com pessoal dos Poderes Executivo e Legislativo observarão as disposições contidas nos arts. 18, 19 e 20 da Lei Complementar Federal nº 101, de 2000. </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Art. 26. Observado o disposto no art. 25 desta lei, o Poder Executivo poderá encaminhar projetos de lei visando a:</w:t>
      </w:r>
    </w:p>
    <w:p w:rsidR="008E0592" w:rsidRPr="008E0592" w:rsidRDefault="008E0592" w:rsidP="008E0592">
      <w:pPr>
        <w:spacing w:after="0" w:line="240" w:lineRule="auto"/>
        <w:jc w:val="both"/>
        <w:rPr>
          <w:rFonts w:ascii="Verdana" w:hAnsi="Verdana"/>
        </w:rPr>
      </w:pPr>
      <w:r w:rsidRPr="008E0592">
        <w:rPr>
          <w:rFonts w:ascii="Verdana" w:hAnsi="Verdana"/>
        </w:rPr>
        <w:lastRenderedPageBreak/>
        <w:t xml:space="preserve">I - concessão e absorção de vantagens e aumento de remuneração de servidores; </w:t>
      </w:r>
    </w:p>
    <w:p w:rsidR="008E0592" w:rsidRPr="008E0592" w:rsidRDefault="008E0592" w:rsidP="008E0592">
      <w:pPr>
        <w:spacing w:after="0" w:line="240" w:lineRule="auto"/>
        <w:jc w:val="both"/>
        <w:rPr>
          <w:rFonts w:ascii="Verdana" w:hAnsi="Verdana"/>
        </w:rPr>
      </w:pPr>
      <w:r w:rsidRPr="008E0592">
        <w:rPr>
          <w:rFonts w:ascii="Verdana" w:hAnsi="Verdana"/>
        </w:rPr>
        <w:t xml:space="preserve">II - criação e extinção de cargos públicos; </w:t>
      </w:r>
    </w:p>
    <w:p w:rsidR="008E0592" w:rsidRPr="008E0592" w:rsidRDefault="008E0592" w:rsidP="008E0592">
      <w:pPr>
        <w:spacing w:after="0" w:line="240" w:lineRule="auto"/>
        <w:jc w:val="both"/>
        <w:rPr>
          <w:rFonts w:ascii="Verdana" w:hAnsi="Verdana"/>
        </w:rPr>
      </w:pPr>
      <w:r w:rsidRPr="008E0592">
        <w:rPr>
          <w:rFonts w:ascii="Verdana" w:hAnsi="Verdana"/>
        </w:rPr>
        <w:t xml:space="preserve">III - criação, extinção e alteração da estrutura de carreiras; </w:t>
      </w:r>
    </w:p>
    <w:p w:rsidR="008E0592" w:rsidRPr="008E0592" w:rsidRDefault="008E0592" w:rsidP="008E0592">
      <w:pPr>
        <w:spacing w:after="0" w:line="240" w:lineRule="auto"/>
        <w:jc w:val="both"/>
        <w:rPr>
          <w:rFonts w:ascii="Verdana" w:hAnsi="Verdana"/>
        </w:rPr>
      </w:pPr>
      <w:r w:rsidRPr="008E0592">
        <w:rPr>
          <w:rFonts w:ascii="Verdana" w:hAnsi="Verdana"/>
        </w:rPr>
        <w:t xml:space="preserve">IV - provimento de cargos e contratações estritamente necessárias, respeitada a legislação municipal vigente; </w:t>
      </w:r>
    </w:p>
    <w:p w:rsidR="008E0592" w:rsidRPr="008E0592" w:rsidRDefault="008E0592" w:rsidP="008E0592">
      <w:pPr>
        <w:spacing w:after="0" w:line="240" w:lineRule="auto"/>
        <w:jc w:val="both"/>
        <w:rPr>
          <w:rFonts w:ascii="Verdana" w:hAnsi="Verdana"/>
        </w:rPr>
      </w:pPr>
      <w:r w:rsidRPr="008E0592">
        <w:rPr>
          <w:rFonts w:ascii="Verdana" w:hAnsi="Verdana"/>
        </w:rPr>
        <w:t>V - revisão do sistema de pessoal, particularmente do plano de cargos, carreiras e salários, objetivando a melhoria da qualidade do serviço público por meio de políticas de valorização, desenvolvimento profissional e melhoria das condições de trabalho do servidor público.</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xml:space="preserve">§ 1º Fica dispensada do encaminhamento de projeto de lei a concessão de vantagens já previstas na legislação. </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xml:space="preserve">§ 2º A criação ou ampliação de cargos deverá ser precedida da apresentação, por parte da pasta interessada, do Planejamento de Necessidades de Pessoal Setorial e da demonstração do atendimento aos requisitos da Lei Complementar Federal nº 101, de 2000, observando ainda o estabelecido no Decreto nº 54.851, de 17 de fevereiro de 2014, e alterações. </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xml:space="preserve">§ 3º O Poder Executivo respeitará as negociações realizadas no âmbito do Sistema de Negociação Permanente - SINP com respeito às despesas com pessoal e encargos. </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xml:space="preserve">§ 4º O projeto de lei que tratar da revisão geral anual dos servidores públicos municipais não poderá conter matéria estranha a esta. </w:t>
      </w:r>
    </w:p>
    <w:p w:rsidR="008E0592" w:rsidRPr="008E0592" w:rsidRDefault="008E0592" w:rsidP="008E0592">
      <w:pPr>
        <w:spacing w:after="0" w:line="240" w:lineRule="auto"/>
        <w:jc w:val="both"/>
        <w:rPr>
          <w:rFonts w:ascii="Verdana" w:hAnsi="Verdana"/>
        </w:rPr>
      </w:pPr>
    </w:p>
    <w:p w:rsidR="008E0592" w:rsidRPr="008E0592" w:rsidRDefault="008E0592" w:rsidP="008E0592">
      <w:pPr>
        <w:spacing w:after="0" w:line="240" w:lineRule="auto"/>
        <w:jc w:val="both"/>
        <w:rPr>
          <w:rFonts w:ascii="Verdana" w:hAnsi="Verdana"/>
        </w:rPr>
      </w:pPr>
      <w:r w:rsidRPr="008E0592">
        <w:rPr>
          <w:rFonts w:ascii="Verdana" w:hAnsi="Verdana"/>
        </w:rPr>
        <w:t>§ 5º O projeto de lei que tratar da revisão geral anual dos servidores públicos municipais terá, como índice mínimo, o percentual de inflação oficial dos últimos 12 meses que antecederam a data-base.</w:t>
      </w:r>
    </w:p>
    <w:p w:rsidR="008E0592" w:rsidRPr="008E0592" w:rsidRDefault="008E0592" w:rsidP="008E0592">
      <w:pPr>
        <w:spacing w:after="0" w:line="240" w:lineRule="auto"/>
        <w:jc w:val="both"/>
        <w:rPr>
          <w:rFonts w:ascii="Verdana" w:hAnsi="Verdana"/>
        </w:rPr>
      </w:pPr>
    </w:p>
    <w:p w:rsidR="008E0592" w:rsidRDefault="008E0592" w:rsidP="008E0592">
      <w:pPr>
        <w:spacing w:after="0" w:line="240" w:lineRule="auto"/>
        <w:jc w:val="both"/>
        <w:rPr>
          <w:rFonts w:ascii="Verdana" w:hAnsi="Verdana"/>
        </w:rPr>
      </w:pPr>
      <w:r w:rsidRPr="008E0592">
        <w:rPr>
          <w:rFonts w:ascii="Verdana" w:hAnsi="Verdana"/>
        </w:rPr>
        <w:t>Art. 27. Observado o disposto no art. 25 desta lei, o Poder Legislativo poderá encaminhar projetos de lei e deliberar sobre projetos de resolução, conforme o caso, visando a:</w:t>
      </w:r>
    </w:p>
    <w:p w:rsidR="004C4B1E" w:rsidRPr="004C4B1E" w:rsidRDefault="008E0592" w:rsidP="008E0592">
      <w:pPr>
        <w:spacing w:after="0" w:line="240" w:lineRule="auto"/>
        <w:jc w:val="both"/>
        <w:rPr>
          <w:rFonts w:ascii="Verdana" w:hAnsi="Verdana"/>
        </w:rPr>
      </w:pPr>
      <w:r w:rsidRPr="004C4B1E">
        <w:rPr>
          <w:rFonts w:ascii="Verdana" w:hAnsi="Verdana"/>
        </w:rPr>
        <w:t xml:space="preserve">I - concessão e absorção de vantagens e aumento de remuneração de servidores do Poder Legislativo; </w:t>
      </w:r>
    </w:p>
    <w:p w:rsidR="004C4B1E" w:rsidRPr="004C4B1E" w:rsidRDefault="008E0592" w:rsidP="008E0592">
      <w:pPr>
        <w:spacing w:after="0" w:line="240" w:lineRule="auto"/>
        <w:jc w:val="both"/>
        <w:rPr>
          <w:rFonts w:ascii="Verdana" w:hAnsi="Verdana"/>
        </w:rPr>
      </w:pPr>
      <w:r w:rsidRPr="004C4B1E">
        <w:rPr>
          <w:rFonts w:ascii="Verdana" w:hAnsi="Verdana"/>
        </w:rPr>
        <w:t xml:space="preserve">II - criação e extinção de cargos públicos do Poder Legislativo; </w:t>
      </w:r>
    </w:p>
    <w:p w:rsidR="004C4B1E" w:rsidRPr="004C4B1E" w:rsidRDefault="008E0592" w:rsidP="008E0592">
      <w:pPr>
        <w:spacing w:after="0" w:line="240" w:lineRule="auto"/>
        <w:jc w:val="both"/>
        <w:rPr>
          <w:rFonts w:ascii="Verdana" w:hAnsi="Verdana"/>
        </w:rPr>
      </w:pPr>
      <w:r w:rsidRPr="004C4B1E">
        <w:rPr>
          <w:rFonts w:ascii="Verdana" w:hAnsi="Verdana"/>
        </w:rPr>
        <w:t xml:space="preserve">III - criação, extinção e alteração da estrutura de carreiras do Poder Legislativo; </w:t>
      </w:r>
    </w:p>
    <w:p w:rsidR="004C4B1E" w:rsidRPr="004C4B1E" w:rsidRDefault="008E0592" w:rsidP="008E0592">
      <w:pPr>
        <w:spacing w:after="0" w:line="240" w:lineRule="auto"/>
        <w:jc w:val="both"/>
        <w:rPr>
          <w:rFonts w:ascii="Verdana" w:hAnsi="Verdana"/>
        </w:rPr>
      </w:pPr>
      <w:r w:rsidRPr="004C4B1E">
        <w:rPr>
          <w:rFonts w:ascii="Verdana" w:hAnsi="Verdana"/>
        </w:rPr>
        <w:t xml:space="preserve">IV - provimento de cargos e contratações estritamente necessárias, respeitada a legislação municipal vigente do Poder Legislativo; </w:t>
      </w:r>
    </w:p>
    <w:p w:rsidR="004C4B1E" w:rsidRPr="004C4B1E" w:rsidRDefault="008E0592" w:rsidP="008E0592">
      <w:pPr>
        <w:spacing w:after="0" w:line="240" w:lineRule="auto"/>
        <w:jc w:val="both"/>
        <w:rPr>
          <w:rFonts w:ascii="Verdana" w:hAnsi="Verdana"/>
        </w:rPr>
      </w:pPr>
      <w:r w:rsidRPr="004C4B1E">
        <w:rPr>
          <w:rFonts w:ascii="Verdana" w:hAnsi="Verdana"/>
        </w:rPr>
        <w:t xml:space="preserve">V - revisão do sistema de pessoal, particularmente do plano de cargos, carreiras e salários, objetivando a melhoria da qualidade do serviço público por meio de políticas de valorização, desenvolvimento profissional e melhoria das condições de trabalho do servidor público do Poder Legislativo; </w:t>
      </w:r>
    </w:p>
    <w:p w:rsidR="008E0592" w:rsidRPr="004C4B1E" w:rsidRDefault="008E0592" w:rsidP="008E0592">
      <w:pPr>
        <w:spacing w:after="0" w:line="240" w:lineRule="auto"/>
        <w:jc w:val="both"/>
        <w:rPr>
          <w:rFonts w:ascii="Verdana" w:hAnsi="Verdana"/>
        </w:rPr>
      </w:pPr>
      <w:r w:rsidRPr="004C4B1E">
        <w:rPr>
          <w:rFonts w:ascii="Verdana" w:hAnsi="Verdana"/>
        </w:rPr>
        <w:t>VI - instituição de incentivos à demissão voluntária de servidores do Poder Legislativo.</w:t>
      </w:r>
    </w:p>
    <w:p w:rsidR="004C4B1E" w:rsidRPr="004C4B1E" w:rsidRDefault="004C4B1E" w:rsidP="008E0592">
      <w:pPr>
        <w:spacing w:after="0" w:line="240" w:lineRule="auto"/>
        <w:jc w:val="both"/>
        <w:rPr>
          <w:rFonts w:ascii="Verdana" w:hAnsi="Verdana"/>
        </w:rPr>
      </w:pPr>
    </w:p>
    <w:p w:rsidR="004C4B1E" w:rsidRPr="004C4B1E" w:rsidRDefault="004C4B1E" w:rsidP="008E0592">
      <w:pPr>
        <w:spacing w:after="0" w:line="240" w:lineRule="auto"/>
        <w:jc w:val="both"/>
        <w:rPr>
          <w:rFonts w:ascii="Verdana" w:hAnsi="Verdana"/>
        </w:rPr>
      </w:pPr>
      <w:r w:rsidRPr="004C4B1E">
        <w:rPr>
          <w:rFonts w:ascii="Verdana" w:hAnsi="Verdana"/>
        </w:rPr>
        <w:t xml:space="preserve">§ 1º Fica dispensada do encaminhamento de projeto de lei a concessão de vantagens já previstas na legislação. </w:t>
      </w:r>
    </w:p>
    <w:p w:rsidR="004C4B1E" w:rsidRPr="004C4B1E" w:rsidRDefault="004C4B1E" w:rsidP="008E0592">
      <w:pPr>
        <w:spacing w:after="0" w:line="240" w:lineRule="auto"/>
        <w:jc w:val="both"/>
        <w:rPr>
          <w:rFonts w:ascii="Verdana" w:hAnsi="Verdana"/>
        </w:rPr>
      </w:pPr>
    </w:p>
    <w:p w:rsidR="004C4B1E" w:rsidRPr="004C4B1E" w:rsidRDefault="004C4B1E" w:rsidP="008E0592">
      <w:pPr>
        <w:spacing w:after="0" w:line="240" w:lineRule="auto"/>
        <w:jc w:val="both"/>
        <w:rPr>
          <w:rFonts w:ascii="Verdana" w:hAnsi="Verdana"/>
        </w:rPr>
      </w:pPr>
      <w:r w:rsidRPr="004C4B1E">
        <w:rPr>
          <w:rFonts w:ascii="Verdana" w:hAnsi="Verdana"/>
        </w:rPr>
        <w:lastRenderedPageBreak/>
        <w:t>§ 2º A criação ou ampliação de cargos deverá ser precedida da demonstração do atendimento aos requisitos da Lei Complementar Federal nº 101, de 2000.</w:t>
      </w:r>
    </w:p>
    <w:p w:rsidR="004C4B1E" w:rsidRPr="004C4B1E" w:rsidRDefault="004C4B1E" w:rsidP="008E0592">
      <w:pPr>
        <w:spacing w:after="0" w:line="240" w:lineRule="auto"/>
        <w:jc w:val="both"/>
        <w:rPr>
          <w:rFonts w:ascii="Verdana" w:hAnsi="Verdana"/>
        </w:rPr>
      </w:pPr>
    </w:p>
    <w:p w:rsidR="004C4B1E" w:rsidRPr="004C4B1E" w:rsidRDefault="004C4B1E" w:rsidP="008E0592">
      <w:pPr>
        <w:spacing w:after="0" w:line="240" w:lineRule="auto"/>
        <w:jc w:val="both"/>
        <w:rPr>
          <w:rFonts w:ascii="Verdana" w:hAnsi="Verdana"/>
        </w:rPr>
      </w:pPr>
      <w:r w:rsidRPr="004C4B1E">
        <w:rPr>
          <w:rFonts w:ascii="Verdana" w:hAnsi="Verdana"/>
        </w:rPr>
        <w:t>Art. 28. Na hipótese de ser atingido o limite prudencial de que trata o art. 22 da Lei Complementar Federal nº 101, de 2000, a convocação para prestação de horas suplementares de trabalho somente poderá ocorrer nos casos de calamidade pública, na execução de programas emergenciais de saúde pública ou em situações de extrema gravidade, devidamente reconhecida pela Chefia do Poder Executivo Municipal.</w:t>
      </w:r>
    </w:p>
    <w:p w:rsidR="004C4B1E" w:rsidRPr="004C4B1E" w:rsidRDefault="004C4B1E" w:rsidP="008E0592">
      <w:pPr>
        <w:spacing w:after="0" w:line="240" w:lineRule="auto"/>
        <w:jc w:val="both"/>
        <w:rPr>
          <w:rFonts w:ascii="Verdana" w:hAnsi="Verdana"/>
        </w:rPr>
      </w:pPr>
    </w:p>
    <w:p w:rsidR="008E0592" w:rsidRDefault="004C4B1E" w:rsidP="004C4B1E">
      <w:pPr>
        <w:spacing w:after="0" w:line="240" w:lineRule="auto"/>
        <w:jc w:val="both"/>
        <w:rPr>
          <w:rFonts w:ascii="Verdana" w:hAnsi="Verdana"/>
        </w:rPr>
      </w:pPr>
      <w:r w:rsidRPr="004C4B1E">
        <w:rPr>
          <w:rFonts w:ascii="Verdana" w:hAnsi="Verdana"/>
        </w:rPr>
        <w:t>Art. 29. Observado o disposto nos arts. 7º e 8º da Lei Federal nº 12.527, de 18 de novembro de 2011, os Poderes Executivo e Legislativo, neste considerados a Câmara Municipal de São Paulo e o Tribunal de Contas do Município de São Paulo, disponibilizarão e manterão mensalmente atualizada, nos respectivos sítios na internet, no portal Transparência ou equivalente, preferencialmente no link destinado à divulgação de informações sobre recursos humanos, em formato de dados abertos, tabela com remuneração ou subsídio recebidos, de maneira individualizada, por detentores de mandato eletivo e ocupantes de cargo ou função, incluindo auxílios, ajudas de custo, e quaisquer outras vantagens pecuniárias.</w:t>
      </w:r>
    </w:p>
    <w:p w:rsidR="004C4B1E" w:rsidRPr="004C4B1E" w:rsidRDefault="004C4B1E" w:rsidP="004C4B1E">
      <w:pPr>
        <w:spacing w:after="0" w:line="240" w:lineRule="auto"/>
        <w:jc w:val="both"/>
        <w:rPr>
          <w:rFonts w:ascii="Verdana" w:hAnsi="Verdana"/>
          <w:b/>
        </w:rPr>
      </w:pPr>
    </w:p>
    <w:p w:rsidR="004C4B1E" w:rsidRPr="004C4B1E" w:rsidRDefault="004C4B1E" w:rsidP="004C4B1E">
      <w:pPr>
        <w:spacing w:after="0" w:line="240" w:lineRule="auto"/>
        <w:jc w:val="both"/>
        <w:rPr>
          <w:rFonts w:ascii="Verdana" w:hAnsi="Verdana"/>
          <w:b/>
        </w:rPr>
      </w:pPr>
      <w:r w:rsidRPr="004C4B1E">
        <w:rPr>
          <w:rFonts w:ascii="Verdana" w:hAnsi="Verdana"/>
          <w:b/>
        </w:rPr>
        <w:t xml:space="preserve">CAPÍTULO VI </w:t>
      </w:r>
    </w:p>
    <w:p w:rsidR="004C4B1E" w:rsidRDefault="004C4B1E" w:rsidP="004C4B1E">
      <w:pPr>
        <w:spacing w:after="0" w:line="240" w:lineRule="auto"/>
        <w:jc w:val="both"/>
        <w:rPr>
          <w:rFonts w:ascii="Verdana" w:hAnsi="Verdana"/>
          <w:b/>
        </w:rPr>
      </w:pPr>
      <w:r w:rsidRPr="004C4B1E">
        <w:rPr>
          <w:rFonts w:ascii="Verdana" w:hAnsi="Verdana"/>
          <w:b/>
        </w:rPr>
        <w:t>DAS ORIENTAÇÕES RELATIVAS À EXECUÇÃO ORÇAMENTÁRIA</w:t>
      </w:r>
    </w:p>
    <w:p w:rsidR="004C4B1E" w:rsidRPr="004C4B1E" w:rsidRDefault="004C4B1E" w:rsidP="004C4B1E">
      <w:pPr>
        <w:spacing w:after="0" w:line="240" w:lineRule="auto"/>
        <w:jc w:val="both"/>
        <w:rPr>
          <w:rFonts w:ascii="Verdana" w:hAnsi="Verdana"/>
        </w:rPr>
      </w:pPr>
      <w:r w:rsidRPr="004C4B1E">
        <w:rPr>
          <w:rFonts w:ascii="Verdana" w:hAnsi="Verdana"/>
        </w:rPr>
        <w:t xml:space="preserve">Art. 30. Na realização das ações de sua competência, o Município poderá transferir recursos a instituições privadas sem fins lucrativos, desde que compatíveis com os programas constantes da lei orçamentária anual, mediante convênio, parceria, termo de colaboração, termo de fomento, ajuste ou congênere, pelo qual fiquem claramente definidos os deveres e obrigações de cada parte, a forma e os prazos para prestação de contas. </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Art. 31. Fica vedada a realização, pelo Poder Executivo Municipal, de quaisquer despesas decorrentes de convênios, contratos de gestão e termos de parceria celebrados com entidades sem fins lucrativos que deixarem de prestar contas periodicamente na forma prevista pelo instrumento em questão à Secretaria Municipal responsável, com informações detalhadas sobre a utilização de recursos públicos municipais para pagamento de funcionários, contratos, parcerias e convênios, com os respectivos comprovantes.</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xml:space="preserve">§ 1º As entidades de que trata este artigo abrangem as Organizações Sociais - OSs, Organizações da Sociedade Civil de Interesse Público - OSCIPs e demais associações civis e organizações assemelhadas. </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xml:space="preserve">§ 2º As informações relativas à celebração de convênios, contratos de gestão e termos de parceria serão publicadas no Portal da Prefeitura do Município de São Paulo na internet. </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3º As propostas de celebração ou renovação de contrato de gestão, convênio ou termo de parceria, bem como suas prestações de contas, deverão ser colocadas à disposição dos conselhos gestores locais ou do conselho municipal, quando for o caso.</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Art. 32. Para fins de controle dos convênios, contratos de gestão e termos de parceria com as Organizações Sociais - OSs, Organizações da Sociedade Civil de Interesse Público- OSCIPs e demais associações civis e organizações assemelhadas, o Poder Executivo criará códigos de "itens de despesa" ou "subitens de despesa" no sistema de execução orçamentária referentes aos repasses para as entidades, indicando a destinação planejada dos recursos na seguinte conformidade:</w:t>
      </w:r>
    </w:p>
    <w:p w:rsidR="004C4B1E" w:rsidRPr="004C4B1E" w:rsidRDefault="004C4B1E" w:rsidP="004C4B1E">
      <w:pPr>
        <w:spacing w:after="0" w:line="240" w:lineRule="auto"/>
        <w:jc w:val="both"/>
        <w:rPr>
          <w:rFonts w:ascii="Verdana" w:hAnsi="Verdana"/>
        </w:rPr>
      </w:pPr>
      <w:r w:rsidRPr="004C4B1E">
        <w:rPr>
          <w:rFonts w:ascii="Verdana" w:hAnsi="Verdana"/>
        </w:rPr>
        <w:t xml:space="preserve">I - remuneração de pessoal e encargos relacionados; </w:t>
      </w:r>
    </w:p>
    <w:p w:rsidR="004C4B1E" w:rsidRPr="004C4B1E" w:rsidRDefault="004C4B1E" w:rsidP="004C4B1E">
      <w:pPr>
        <w:spacing w:after="0" w:line="240" w:lineRule="auto"/>
        <w:jc w:val="both"/>
        <w:rPr>
          <w:rFonts w:ascii="Verdana" w:hAnsi="Verdana"/>
        </w:rPr>
      </w:pPr>
      <w:r w:rsidRPr="004C4B1E">
        <w:rPr>
          <w:rFonts w:ascii="Verdana" w:hAnsi="Verdana"/>
        </w:rPr>
        <w:t xml:space="preserve">II - obras e reformas em imóvel da Prefeitura; </w:t>
      </w:r>
    </w:p>
    <w:p w:rsidR="004C4B1E" w:rsidRPr="004C4B1E" w:rsidRDefault="004C4B1E" w:rsidP="004C4B1E">
      <w:pPr>
        <w:spacing w:after="0" w:line="240" w:lineRule="auto"/>
        <w:jc w:val="both"/>
        <w:rPr>
          <w:rFonts w:ascii="Verdana" w:hAnsi="Verdana"/>
        </w:rPr>
      </w:pPr>
      <w:r w:rsidRPr="004C4B1E">
        <w:rPr>
          <w:rFonts w:ascii="Verdana" w:hAnsi="Verdana"/>
        </w:rPr>
        <w:t xml:space="preserve">III - obras e reformas em imóvel da Organização Social ou de terceiros; </w:t>
      </w:r>
    </w:p>
    <w:p w:rsidR="004C4B1E" w:rsidRPr="004C4B1E" w:rsidRDefault="004C4B1E" w:rsidP="004C4B1E">
      <w:pPr>
        <w:spacing w:after="0" w:line="240" w:lineRule="auto"/>
        <w:jc w:val="both"/>
        <w:rPr>
          <w:rFonts w:ascii="Verdana" w:hAnsi="Verdana"/>
        </w:rPr>
      </w:pPr>
      <w:r w:rsidRPr="004C4B1E">
        <w:rPr>
          <w:rFonts w:ascii="Verdana" w:hAnsi="Verdana"/>
        </w:rPr>
        <w:t xml:space="preserve">IV – aluguel de imóvel; </w:t>
      </w:r>
    </w:p>
    <w:p w:rsidR="004C4B1E" w:rsidRPr="004C4B1E" w:rsidRDefault="004C4B1E" w:rsidP="004C4B1E">
      <w:pPr>
        <w:spacing w:after="0" w:line="240" w:lineRule="auto"/>
        <w:jc w:val="both"/>
        <w:rPr>
          <w:rFonts w:ascii="Verdana" w:hAnsi="Verdana"/>
        </w:rPr>
      </w:pPr>
      <w:r w:rsidRPr="004C4B1E">
        <w:rPr>
          <w:rFonts w:ascii="Verdana" w:hAnsi="Verdana"/>
        </w:rPr>
        <w:t>V - outras despesas.</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1º A classificação da despesa orçamentária, contendo os códigos e descrição do "item de despesa" ou do "subitem de despesa", constará dos relatórios referentes a empenhos e será incorporada, junto com a observação do empenho, aos relatórios e bases de dados sobre o tema no Sistema de Orçamento e Finanças - SOF ou outro sistema que venha substituí-lo.</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2º Sem prejuízo do disposto no "caput" e no § 1º deste artigo, o Poder Executivo publicará, mensalmente, relatório para cada Organização Social, em sítio da internet, com as informações de execução orçamentária com, no mínimo:</w:t>
      </w:r>
    </w:p>
    <w:p w:rsidR="004C4B1E" w:rsidRPr="004C4B1E" w:rsidRDefault="004C4B1E" w:rsidP="004C4B1E">
      <w:pPr>
        <w:spacing w:after="0" w:line="240" w:lineRule="auto"/>
        <w:jc w:val="both"/>
        <w:rPr>
          <w:rFonts w:ascii="Verdana" w:hAnsi="Verdana"/>
        </w:rPr>
      </w:pPr>
      <w:r w:rsidRPr="004C4B1E">
        <w:rPr>
          <w:rFonts w:ascii="Verdana" w:hAnsi="Verdana"/>
        </w:rPr>
        <w:t xml:space="preserve">I - número do empenho; </w:t>
      </w:r>
    </w:p>
    <w:p w:rsidR="004C4B1E" w:rsidRPr="004C4B1E" w:rsidRDefault="004C4B1E" w:rsidP="004C4B1E">
      <w:pPr>
        <w:spacing w:after="0" w:line="240" w:lineRule="auto"/>
        <w:jc w:val="both"/>
        <w:rPr>
          <w:rFonts w:ascii="Verdana" w:hAnsi="Verdana"/>
        </w:rPr>
      </w:pPr>
      <w:r w:rsidRPr="004C4B1E">
        <w:rPr>
          <w:rFonts w:ascii="Verdana" w:hAnsi="Verdana"/>
        </w:rPr>
        <w:t xml:space="preserve">II - destinação detalhada dos recursos; </w:t>
      </w:r>
    </w:p>
    <w:p w:rsidR="004C4B1E" w:rsidRPr="004C4B1E" w:rsidRDefault="004C4B1E" w:rsidP="004C4B1E">
      <w:pPr>
        <w:spacing w:after="0" w:line="240" w:lineRule="auto"/>
        <w:jc w:val="both"/>
        <w:rPr>
          <w:rFonts w:ascii="Verdana" w:hAnsi="Verdana"/>
        </w:rPr>
      </w:pPr>
      <w:r w:rsidRPr="004C4B1E">
        <w:rPr>
          <w:rFonts w:ascii="Verdana" w:hAnsi="Verdana"/>
        </w:rPr>
        <w:t>III - valor da liquidação no mês.</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3º As informações de que trata este artigo, juntamente com as demais que compõem a despesa pública, serão disponibilizadas, mensalmente, em base de dados em formato aberto.</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xml:space="preserve">Art. 33. Fica o Poder Executivo autorizado a contribuir para o custeio de despesas de competência de outros entes da Federação, inclusive instituições públicas vinculadas à União, ao Estado ou a outro Município, desde que compatíveis com os programas constantes da lei orçamentária anual, mediante convênio, ajuste ou congênere. </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Art. 34. No caso da ocorrência de despesas resultantes da criação, expansão ou aperfeiçoamento de ações governamentais que demandem alterações orçamentárias, aplicam-se as disposições do art. 16 da Lei Complementar Federal nº 101, de 2000.</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Parágrafo único. Para fins do disposto no § 3º do art. 16 da Lei Complementar Federal nº 101, de 2000, são consideradas como irrelevantes as despesas de valor de até R$ 8.000,00 (oito mil reais), no caso de aquisição de bens e serviços, e de até R$ 15.000,00 (quinze mil reais), no caso de realização de obras públicas ou serviços de engenharia.</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xml:space="preserve">Art. 35. Até 30 (trinta) dias após a publicação da lei orçamentária anual, o Executivo deverá fixar a programação financeira e o cronograma de </w:t>
      </w:r>
      <w:r w:rsidRPr="004C4B1E">
        <w:rPr>
          <w:rFonts w:ascii="Verdana" w:hAnsi="Verdana"/>
        </w:rPr>
        <w:lastRenderedPageBreak/>
        <w:t>execução de desembolso, com o objetivo de compatibilizar a realização de despesas com o efetivo ingresso das receitas municipais.</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xml:space="preserve">§ 1º Nos termos do que dispõe o parágrafo único do art. 8º da Lei Complementar Federal nº 101, de 2000, os recursos legalmente vinculados a finalidades específicas serão utilizados apenas para atender ao objeto de sua vinculação, ainda que em exercício diverso daquele em que ocorrer o respectivo ingresso. </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2º Créditos orçamentários de fontes vinculadas que durante a execução do orçamento sejam considerados prescindíveis poderão ser anulados com a finalidade de servir á abertura de créditos adicionais, nos termos do art. 43, § 1º, III, da Lei Federal nº 4.320, de 1964, respeitada a regra do art. 8º, parágrafo único, da Lei Complementar Federal nº 101, de 2000.</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Art. 36. Em até 15 (quinze) dias após o encerramento de cada trimestre, o Poder Executivo publicará relatório sobre a execução de emendas parlamentares, contendo, no mínimo, as seguintes informações:</w:t>
      </w:r>
    </w:p>
    <w:p w:rsidR="004C4B1E" w:rsidRPr="004C4B1E" w:rsidRDefault="004C4B1E" w:rsidP="004C4B1E">
      <w:pPr>
        <w:spacing w:after="0" w:line="240" w:lineRule="auto"/>
        <w:jc w:val="both"/>
        <w:rPr>
          <w:rFonts w:ascii="Verdana" w:hAnsi="Verdana"/>
        </w:rPr>
      </w:pPr>
      <w:r w:rsidRPr="004C4B1E">
        <w:rPr>
          <w:rFonts w:ascii="Verdana" w:hAnsi="Verdana"/>
        </w:rPr>
        <w:t xml:space="preserve">I - Vereador autor; </w:t>
      </w:r>
    </w:p>
    <w:p w:rsidR="004C4B1E" w:rsidRPr="004C4B1E" w:rsidRDefault="004C4B1E" w:rsidP="004C4B1E">
      <w:pPr>
        <w:spacing w:after="0" w:line="240" w:lineRule="auto"/>
        <w:jc w:val="both"/>
        <w:rPr>
          <w:rFonts w:ascii="Verdana" w:hAnsi="Verdana"/>
        </w:rPr>
      </w:pPr>
      <w:r w:rsidRPr="004C4B1E">
        <w:rPr>
          <w:rFonts w:ascii="Verdana" w:hAnsi="Verdana"/>
        </w:rPr>
        <w:t xml:space="preserve">II - objeto; </w:t>
      </w:r>
    </w:p>
    <w:p w:rsidR="004C4B1E" w:rsidRPr="004C4B1E" w:rsidRDefault="004C4B1E" w:rsidP="004C4B1E">
      <w:pPr>
        <w:spacing w:after="0" w:line="240" w:lineRule="auto"/>
        <w:jc w:val="both"/>
        <w:rPr>
          <w:rFonts w:ascii="Verdana" w:hAnsi="Verdana"/>
        </w:rPr>
      </w:pPr>
      <w:r w:rsidRPr="004C4B1E">
        <w:rPr>
          <w:rFonts w:ascii="Verdana" w:hAnsi="Verdana"/>
        </w:rPr>
        <w:t xml:space="preserve">III - órgão executor; </w:t>
      </w:r>
    </w:p>
    <w:p w:rsidR="004C4B1E" w:rsidRPr="004C4B1E" w:rsidRDefault="004C4B1E" w:rsidP="004C4B1E">
      <w:pPr>
        <w:spacing w:after="0" w:line="240" w:lineRule="auto"/>
        <w:jc w:val="both"/>
        <w:rPr>
          <w:rFonts w:ascii="Verdana" w:hAnsi="Verdana"/>
        </w:rPr>
      </w:pPr>
      <w:r w:rsidRPr="004C4B1E">
        <w:rPr>
          <w:rFonts w:ascii="Verdana" w:hAnsi="Verdana"/>
        </w:rPr>
        <w:t xml:space="preserve">IV - valor em reais; </w:t>
      </w:r>
    </w:p>
    <w:p w:rsidR="004C4B1E" w:rsidRPr="004C4B1E" w:rsidRDefault="004C4B1E" w:rsidP="004C4B1E">
      <w:pPr>
        <w:spacing w:after="0" w:line="240" w:lineRule="auto"/>
        <w:jc w:val="both"/>
        <w:rPr>
          <w:rFonts w:ascii="Verdana" w:hAnsi="Verdana"/>
        </w:rPr>
      </w:pPr>
      <w:r w:rsidRPr="004C4B1E">
        <w:rPr>
          <w:rFonts w:ascii="Verdana" w:hAnsi="Verdana"/>
        </w:rPr>
        <w:t>V - data da liberação dos recursos e/ou publicação de eventual decreto com o respectivo número.</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Art. 37. Se verificado, ao final de um bimestre, que a realização da receita poderá não comportar o cumprimento das metas de resultado primário ou nominal estabelecidas no Anexo de Metas Fiscais desta lei, deverá ser promovida a limitação de empenho e movimentação financeira nos 30 (trinta) dias subsequentes.</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xml:space="preserve">§ 1º No caso da ocorrência da previsão contida no "caput" deste artigo, fica o Poder Executivo autorizado a contingenciar o orçamento, conforme os critérios a seguir: </w:t>
      </w:r>
    </w:p>
    <w:p w:rsidR="004C4B1E" w:rsidRPr="004C4B1E" w:rsidRDefault="004C4B1E" w:rsidP="004C4B1E">
      <w:pPr>
        <w:spacing w:after="0" w:line="240" w:lineRule="auto"/>
        <w:jc w:val="both"/>
        <w:rPr>
          <w:rFonts w:ascii="Verdana" w:hAnsi="Verdana"/>
        </w:rPr>
      </w:pPr>
      <w:r w:rsidRPr="004C4B1E">
        <w:rPr>
          <w:rFonts w:ascii="Verdana" w:hAnsi="Verdana"/>
        </w:rPr>
        <w:t xml:space="preserve">I - serão respeitados os percentuais mínimos de aplicação de recursos vinculados, conforme a legislação federal e municipal; </w:t>
      </w:r>
    </w:p>
    <w:p w:rsidR="004C4B1E" w:rsidRPr="004C4B1E" w:rsidRDefault="004C4B1E" w:rsidP="004C4B1E">
      <w:pPr>
        <w:spacing w:after="0" w:line="240" w:lineRule="auto"/>
        <w:jc w:val="both"/>
        <w:rPr>
          <w:rFonts w:ascii="Verdana" w:hAnsi="Verdana"/>
        </w:rPr>
      </w:pPr>
      <w:r w:rsidRPr="004C4B1E">
        <w:rPr>
          <w:rFonts w:ascii="Verdana" w:hAnsi="Verdana"/>
        </w:rPr>
        <w:t xml:space="preserve">II - serão priorizados recursos para execução de contrapartidas referentes às transferências de receitas de outras unidades da federação; </w:t>
      </w:r>
    </w:p>
    <w:p w:rsidR="004C4B1E" w:rsidRPr="004C4B1E" w:rsidRDefault="004C4B1E" w:rsidP="004C4B1E">
      <w:pPr>
        <w:spacing w:after="0" w:line="240" w:lineRule="auto"/>
        <w:jc w:val="both"/>
        <w:rPr>
          <w:rFonts w:ascii="Verdana" w:hAnsi="Verdana"/>
        </w:rPr>
      </w:pPr>
      <w:r w:rsidRPr="004C4B1E">
        <w:rPr>
          <w:rFonts w:ascii="Verdana" w:hAnsi="Verdana"/>
        </w:rPr>
        <w:t>III - serão priorizados recursos para o cumprimento do Programa de Metas 2017-2020.</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2º Os compromissos assumidos sem a devida cobertura orçamentária e em desrespeito ao art. 60 da Lei Federal nº 4.320, de 1964, são considerados irregulares e de responsabilidade do respectivo ordenador de despesas, sem prejuízo das consequências de ordem civil, administrativa e penal, em especial quanto ao disposto no art. 10, inciso IX, Lei Federal nº 8.429, de 2 de junho de 1992, nos arts. 15, 16 e 17 da Lei Complementar Federal nº 101, de 2000, e no art. 359-D do Decreto-Lei Federal nº 2.848, de 7 de dezembro de 1940 - Código Penal Brasileiro.</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xml:space="preserve">Art. 38. Verificado eventual saldo de dotação orçamentária da Câmara Municipal de São Paulo e do Tribunal de Contas do Município de São Paulo </w:t>
      </w:r>
      <w:r w:rsidRPr="004C4B1E">
        <w:rPr>
          <w:rFonts w:ascii="Verdana" w:hAnsi="Verdana"/>
        </w:rPr>
        <w:lastRenderedPageBreak/>
        <w:t>que não será utilizado, poderão ser oferecidos tais recursos, definindo especificamente sua destinação para a área de Educação, como fonte para abertura de créditos adicionais pelo Poder Executivo.</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b/>
        </w:rPr>
      </w:pPr>
      <w:r w:rsidRPr="004C4B1E">
        <w:rPr>
          <w:rFonts w:ascii="Verdana" w:hAnsi="Verdana"/>
          <w:b/>
        </w:rPr>
        <w:t xml:space="preserve">CAPÍTULO VII </w:t>
      </w:r>
    </w:p>
    <w:p w:rsidR="004C4B1E" w:rsidRPr="004C4B1E" w:rsidRDefault="004C4B1E" w:rsidP="004C4B1E">
      <w:pPr>
        <w:spacing w:after="0" w:line="240" w:lineRule="auto"/>
        <w:jc w:val="both"/>
        <w:rPr>
          <w:rFonts w:ascii="Verdana" w:hAnsi="Verdana"/>
          <w:b/>
        </w:rPr>
      </w:pPr>
      <w:r w:rsidRPr="004C4B1E">
        <w:rPr>
          <w:rFonts w:ascii="Verdana" w:hAnsi="Verdana"/>
          <w:b/>
        </w:rPr>
        <w:t>DAS DISPOSIÇÕES GERAIS</w:t>
      </w:r>
    </w:p>
    <w:p w:rsidR="004C4B1E" w:rsidRPr="004C4B1E" w:rsidRDefault="004C4B1E" w:rsidP="004C4B1E">
      <w:pPr>
        <w:spacing w:after="0" w:line="240" w:lineRule="auto"/>
        <w:jc w:val="both"/>
        <w:rPr>
          <w:rFonts w:ascii="Verdana" w:hAnsi="Verdana"/>
        </w:rPr>
      </w:pPr>
      <w:r w:rsidRPr="004C4B1E">
        <w:rPr>
          <w:rFonts w:ascii="Verdana" w:hAnsi="Verdana"/>
        </w:rPr>
        <w:t xml:space="preserve">Art. 39. Cabe ao ordenador da despesa o cumprimento das disposições contidas nos arts. 16 e 17 da Lei Complementar Federal nº 101, de 2000. </w:t>
      </w:r>
    </w:p>
    <w:p w:rsidR="004C4B1E" w:rsidRPr="004C4B1E" w:rsidRDefault="004C4B1E" w:rsidP="004C4B1E">
      <w:pPr>
        <w:spacing w:after="0" w:line="240" w:lineRule="auto"/>
        <w:jc w:val="both"/>
        <w:rPr>
          <w:rFonts w:ascii="Verdana" w:hAnsi="Verdana"/>
        </w:rPr>
      </w:pPr>
    </w:p>
    <w:p w:rsidR="004C4B1E" w:rsidRPr="004C4B1E" w:rsidRDefault="004C4B1E" w:rsidP="004C4B1E">
      <w:pPr>
        <w:spacing w:after="0" w:line="240" w:lineRule="auto"/>
        <w:jc w:val="both"/>
        <w:rPr>
          <w:rFonts w:ascii="Verdana" w:hAnsi="Verdana"/>
        </w:rPr>
      </w:pPr>
      <w:r w:rsidRPr="004C4B1E">
        <w:rPr>
          <w:rFonts w:ascii="Verdana" w:hAnsi="Verdana"/>
        </w:rPr>
        <w:t xml:space="preserve">Art. 40. Se a lei orçamentária não for votada até o último dia do exercício de 2018, aplicar-se-á o disposto no art. 140 da Lei Orgânica do Município de São Paulo. Parágrafo único. Caso a lei orçamentária tenha sido votada e não publicada, aplicar-se-á o disposto no "caput" deste artigo. </w:t>
      </w:r>
    </w:p>
    <w:p w:rsidR="004C4B1E" w:rsidRPr="004C4B1E" w:rsidRDefault="004C4B1E" w:rsidP="004C4B1E">
      <w:pPr>
        <w:spacing w:after="0" w:line="240" w:lineRule="auto"/>
        <w:jc w:val="both"/>
        <w:rPr>
          <w:rFonts w:ascii="Verdana" w:hAnsi="Verdana"/>
        </w:rPr>
      </w:pPr>
    </w:p>
    <w:p w:rsidR="004C4B1E" w:rsidRDefault="004C4B1E" w:rsidP="004C4B1E">
      <w:pPr>
        <w:spacing w:after="0" w:line="240" w:lineRule="auto"/>
        <w:jc w:val="both"/>
        <w:rPr>
          <w:rFonts w:ascii="Verdana" w:hAnsi="Verdana"/>
        </w:rPr>
      </w:pPr>
      <w:r w:rsidRPr="004C4B1E">
        <w:rPr>
          <w:rFonts w:ascii="Verdana" w:hAnsi="Verdana"/>
        </w:rPr>
        <w:t>Art. 41. As emendas ao projeto de lei orçamentária obedecerão ao disposto no art. 166, § 3º, da Constituição Federal, no art. 138, § 2º, da Lei Orgânica do Município de São Paulo e no regulamento da Comissão de que trata o art. 138, § 1º, também da Lei Orgânica do Município de São Paulo.</w:t>
      </w:r>
    </w:p>
    <w:p w:rsidR="004C4B1E" w:rsidRDefault="004C4B1E" w:rsidP="004C4B1E">
      <w:pPr>
        <w:spacing w:after="0" w:line="240" w:lineRule="auto"/>
        <w:jc w:val="both"/>
        <w:rPr>
          <w:rFonts w:ascii="Verdana" w:hAnsi="Verdana"/>
        </w:rPr>
      </w:pPr>
    </w:p>
    <w:p w:rsidR="004C4B1E" w:rsidRPr="000A4C39" w:rsidRDefault="004C4B1E" w:rsidP="004C4B1E">
      <w:pPr>
        <w:spacing w:after="0" w:line="240" w:lineRule="auto"/>
        <w:jc w:val="both"/>
        <w:rPr>
          <w:rFonts w:ascii="Verdana" w:hAnsi="Verdana"/>
        </w:rPr>
      </w:pPr>
      <w:r w:rsidRPr="000A4C39">
        <w:rPr>
          <w:rFonts w:ascii="Verdana" w:hAnsi="Verdana"/>
        </w:rPr>
        <w:t>Parágrafo único. As emendas parlamentares apresentadas deverão ter valor igual ou superior a R$ 30.000,00 (trinta mil reais), não podendo conter mais do que uma ação.</w:t>
      </w:r>
    </w:p>
    <w:p w:rsidR="004C4B1E" w:rsidRPr="000A4C39" w:rsidRDefault="004C4B1E" w:rsidP="004C4B1E">
      <w:pPr>
        <w:spacing w:after="0" w:line="240" w:lineRule="auto"/>
        <w:jc w:val="both"/>
        <w:rPr>
          <w:rFonts w:ascii="Verdana" w:hAnsi="Verdana"/>
        </w:rPr>
      </w:pPr>
    </w:p>
    <w:p w:rsidR="004C4B1E" w:rsidRPr="000A4C39" w:rsidRDefault="004C4B1E" w:rsidP="004C4B1E">
      <w:pPr>
        <w:spacing w:after="0" w:line="240" w:lineRule="auto"/>
        <w:jc w:val="both"/>
        <w:rPr>
          <w:rFonts w:ascii="Verdana" w:hAnsi="Verdana"/>
        </w:rPr>
      </w:pPr>
      <w:r w:rsidRPr="000A4C39">
        <w:rPr>
          <w:rFonts w:ascii="Verdana" w:hAnsi="Verdana"/>
        </w:rPr>
        <w:t xml:space="preserve">Art. 42. Para fins de atendimento da meta de resultado primário no exercício de 2018, serão desconsiderados os efeitos do pagamento de precatórios judiciais com recursos de depósitos de terceiros levantados na forma do art. 101, § 2º, II, do Ato das Disposições Constitucionais Transitórias (ADCT). </w:t>
      </w:r>
    </w:p>
    <w:p w:rsidR="004C4B1E" w:rsidRPr="000A4C39" w:rsidRDefault="004C4B1E" w:rsidP="004C4B1E">
      <w:pPr>
        <w:spacing w:after="0" w:line="240" w:lineRule="auto"/>
        <w:jc w:val="both"/>
        <w:rPr>
          <w:rFonts w:ascii="Verdana" w:hAnsi="Verdana"/>
        </w:rPr>
      </w:pPr>
    </w:p>
    <w:p w:rsidR="000A4C39" w:rsidRPr="000A4C39" w:rsidRDefault="004C4B1E" w:rsidP="004C4B1E">
      <w:pPr>
        <w:spacing w:after="0" w:line="240" w:lineRule="auto"/>
        <w:jc w:val="both"/>
        <w:rPr>
          <w:rFonts w:ascii="Verdana" w:hAnsi="Verdana"/>
        </w:rPr>
      </w:pPr>
      <w:r w:rsidRPr="000A4C39">
        <w:rPr>
          <w:rFonts w:ascii="Verdana" w:hAnsi="Verdana"/>
        </w:rPr>
        <w:t xml:space="preserve">Art. 43. Para o ano de 2018, a meta fiscal de Resultado Nominal, que compõe o Demonstrativo III - Metas Fiscais Atuais Comparadas com as Fixadas nos Três Exercícios Anteriores do Anexo III - Metas Fiscais, prevalece sobre as metas fixadas pela Lei nº 16.693, de 31 de julho de 2017. </w:t>
      </w:r>
    </w:p>
    <w:p w:rsidR="000A4C39" w:rsidRPr="000A4C39" w:rsidRDefault="000A4C39" w:rsidP="004C4B1E">
      <w:pPr>
        <w:spacing w:after="0" w:line="240" w:lineRule="auto"/>
        <w:jc w:val="both"/>
        <w:rPr>
          <w:rFonts w:ascii="Verdana" w:hAnsi="Verdana"/>
        </w:rPr>
      </w:pPr>
    </w:p>
    <w:p w:rsidR="004C4B1E" w:rsidRPr="000A4C39" w:rsidRDefault="004C4B1E" w:rsidP="004C4B1E">
      <w:pPr>
        <w:spacing w:after="0" w:line="240" w:lineRule="auto"/>
        <w:jc w:val="both"/>
        <w:rPr>
          <w:rFonts w:ascii="Verdana" w:hAnsi="Verdana"/>
        </w:rPr>
      </w:pPr>
      <w:r w:rsidRPr="000A4C39">
        <w:rPr>
          <w:rFonts w:ascii="Verdana" w:hAnsi="Verdana"/>
        </w:rPr>
        <w:t>Art. 44. Para fins avaliação das metas de resultado primário e resultado nominal, dos exercícios de 2018 a 2021, serão considerados:</w:t>
      </w:r>
    </w:p>
    <w:p w:rsidR="000A4C39" w:rsidRPr="000A4C39" w:rsidRDefault="000A4C39" w:rsidP="004C4B1E">
      <w:pPr>
        <w:spacing w:after="0" w:line="240" w:lineRule="auto"/>
        <w:jc w:val="both"/>
        <w:rPr>
          <w:rFonts w:ascii="Verdana" w:hAnsi="Verdana"/>
        </w:rPr>
      </w:pPr>
      <w:r w:rsidRPr="000A4C39">
        <w:rPr>
          <w:rFonts w:ascii="Verdana" w:hAnsi="Verdana"/>
        </w:rPr>
        <w:t xml:space="preserve">I - Resultado Primário calculado pelo método "acima da linha", em conformidade com a 8ª edição do Manual dos Demonstrativos Fiscais da Secretaria do Tesouro Nacional; </w:t>
      </w:r>
    </w:p>
    <w:p w:rsidR="000A4C39" w:rsidRPr="000A4C39" w:rsidRDefault="000A4C39" w:rsidP="004C4B1E">
      <w:pPr>
        <w:spacing w:after="0" w:line="240" w:lineRule="auto"/>
        <w:jc w:val="both"/>
        <w:rPr>
          <w:rFonts w:ascii="Verdana" w:hAnsi="Verdana"/>
        </w:rPr>
      </w:pPr>
      <w:r w:rsidRPr="000A4C39">
        <w:rPr>
          <w:rFonts w:ascii="Verdana" w:hAnsi="Verdana"/>
        </w:rPr>
        <w:t>II - Resultado Nominal calculado pelo método "abaixo da linha", em conformidade com a 8ª edição do Manual dos Demonstrativos Fiscais da Secretaria do Tesouro Nacional.</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 xml:space="preserve">Art. 45. Em atendimento ao disposto no art. 4º, inciso I, alínea "e" da Lei Complementar Federal nº 101, de 2000, o Poder Executivo desenvolverá sistema integrado, incorporando todas as Atas de Registro de Preço, o qual estará disponível na página oficial da Prefeitura na internet, com vistas à melhor gestão de custos da Administração Pública Municipal. </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 xml:space="preserve">Art. 46. É obrigatória a execução orçamentária e financeira das emendas parlamentares, conforme critérios para execução equitativa, em montante </w:t>
      </w:r>
      <w:r w:rsidRPr="000A4C39">
        <w:rPr>
          <w:rFonts w:ascii="Verdana" w:hAnsi="Verdana"/>
        </w:rPr>
        <w:lastRenderedPageBreak/>
        <w:t>correspondente a pelo menos 0,6 % da receita corrente líquida realizada no exercício de 2018 sendo que a lei orçamentária definirá percentuais mínimos a serem destinados para ações e serviços públicos de saúde e para outros investimentos.</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 xml:space="preserve">§ 1º As programações orçamentárias previstas no caput deste artigo não serão de execução obrigatória nos casos dos impedimentos de ordem técnica ou legal; </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 xml:space="preserve">§ 2º No caso de impedimento de ordem técnica ou legal, no empenho de despesas que integre a programação, na forma do caput deste artigo, o Poder Executivo enviará ao Poder Legislativo as justificativas do referido impedimento em até 120 (cento e vinte) dias após a publicação da lei orçamentária; </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 3º Aplica-se a execução orçamentária e financeira das emendas parlamentares o disposto no artigo 32.</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 xml:space="preserve">Art. 47. O projeto de lei orçamentária destinará pelo menos 1% (um por cento) da receita orçamentária à Secretaria Municipal de Esportes e Lazer. </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 xml:space="preserve">Art. 48. O projeto de lei orçamentária destinará pelo menos 1% (um por cento) da receita orçamentária da cidade de São Paulo para a Secretaria do Verde e do Meio Ambiente (SVMA). </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 xml:space="preserve">Art. 49. O projeto de lei orçamentária destinará pelo menos 1,2% (um inteiro e dois décimos por cento) da receita orçamentária à Secretaria Municipal de Segurança Urbana. </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 xml:space="preserve">Art. 50. Os Poderes Executivo e Legislativo, neste considerados a Câmara Municipal de São Paulo e o Tribunal de Contas do Município de São Paulo, disponibilizarão e manterão mensalmente atualizada, no portal Transparência ou equivalente, demonstrativo do saldo de todos os fundos municipais. </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Art. 51. A lei orçamentária será acompanhada de anexo específico onde conste a discriminação regionalizada, por Prefeitura Regional, de toda a previsão orçamentária do Exercício.</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Parágrafo único. Durante o Exercício, será disponibilizado mensalmente no Portal da Transparência relatório da Execução Orçamentária com a discriminação regionalizada nos termos do caput deste artigo.</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Art. 52. Esta lei entrará em vigor na data de sua publicação, retroagindo a 1º de janeiro de 2018 os efeitos do disposto em seu art. 43.</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Sala da Comissão de Finanças e Orçamento, em Ver. Atílio Francisco- Relator</w:t>
      </w:r>
    </w:p>
    <w:p w:rsidR="000A4C39" w:rsidRPr="000A4C39" w:rsidRDefault="000A4C39" w:rsidP="004C4B1E">
      <w:pPr>
        <w:spacing w:after="0" w:line="240" w:lineRule="auto"/>
        <w:jc w:val="both"/>
        <w:rPr>
          <w:rFonts w:ascii="Verdana" w:hAnsi="Verdana"/>
        </w:rPr>
      </w:pPr>
    </w:p>
    <w:p w:rsidR="000A4C39" w:rsidRDefault="000A4C39" w:rsidP="004C4B1E">
      <w:pPr>
        <w:spacing w:after="0" w:line="240" w:lineRule="auto"/>
        <w:jc w:val="both"/>
        <w:rPr>
          <w:rFonts w:ascii="Verdana" w:hAnsi="Verdana"/>
          <w:b/>
        </w:rPr>
      </w:pPr>
      <w:r w:rsidRPr="000A4C39">
        <w:rPr>
          <w:rFonts w:ascii="Verdana" w:hAnsi="Verdana"/>
          <w:b/>
        </w:rPr>
        <w:t>ANEXO I – METAS E PRIORIDADES</w:t>
      </w:r>
    </w:p>
    <w:p w:rsidR="000A4C39" w:rsidRPr="000A4C39" w:rsidRDefault="000A4C39" w:rsidP="004C4B1E">
      <w:pPr>
        <w:spacing w:after="0" w:line="240" w:lineRule="auto"/>
        <w:jc w:val="both"/>
        <w:rPr>
          <w:rFonts w:ascii="Verdana" w:hAnsi="Verdana"/>
        </w:rPr>
      </w:pPr>
      <w:r w:rsidRPr="000A4C39">
        <w:rPr>
          <w:rFonts w:ascii="Verdana" w:hAnsi="Verdana"/>
        </w:rPr>
        <w:t>Art. 137, parágrafo 2º da Lei Orgânica do Município de São Paulo.</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lastRenderedPageBreak/>
        <w:t>Tendo em vista que o Programa de Metas é o instrumento que organiza, de forma clara e transparente, as prioridades da Prefeitura nos quatro anos de mandato, contemplando as prioridades de uma gestão nos termos da Lei Orgânica do Município (Artigo 69-A), é fundamental considerar, na presente peça de planejamento orçamentário – a LDO –, a influência daquele instrumento, para elaboração do rol de suas Metas e Prioridades, agora com o viés da arquitetura orçamentária para o ano de 2019 no Município.</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Nesta LDO de 2019, portanto, também haverá a materialização da intensa interlocução, iniciada no ano de 2017, entre a Secretaria Municipal da Fazenda (SF) – responsável pela elaboração e monitoramento do Plano Plurianual (PPA), Lei de Diretrizes Orçamentárias (LDO) e Lei Orçamentária Anual (LOA) – e a Secretaria Municipal de Gestão (SMG) – responsável pelas mesmas atribuições no que diz respeito ao Programa de Metas – com vistas à integração e compatibilização entre todas as peças e instrumentos de planejamento, gestão e orçamento do Município, proporcionando uma atuação mais certeira na resolução de demandas da sociedade. Reforça-se, assim, a situação idiossincrática do Município de São Paulo ao contar com dois instrumentos de planejamento: Programa de Metas e PPA.</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Importante destacar que esta lógica de construção do Anexo 1 – Metas e Prioridades da LDO, tendo por base o Programa de Metas, foi aplicada desde o ciclo de planejamento municipal anterior, que se iniciou no ano de 2013. Assim, o primeiro ano de cada gestão no Município de São Paulo é caracterizado pela inauguração de um novo ciclo de planejamento, momento em que a Administração Municipal direciona-se para a construção, no primeiro semestre, do Programa de Metas, e, no segundo semestre, do Plano Plurianual (casos de 2013 e 2017). Nesses anos iniciais, contudo, tem-se um vácuo em termos do PPA de referência, pois este instrumento que norteará as ações da Administração Pública para os quatro anos vindouros só será confeccionado no segundo semestre do mesmo exercício. Assim, a LDO, a ser entregue ao Poder Legislativo até o dia 15 de abril, toma por base o outro instrumento de planejamento da Administração Municipal: o Programa de Metas, inclusive nos dois anos subsequentes.</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Entretanto, tal situação também é criada no último exercício de uma gestão, como no caso presenciado em 2016 e a ser provavelmente reeditado em 2020. Nestes anos, novamente no mês de abril, o Poder Executivo submeterá à apreciação pelo Legislativo da LDO do ano subsequente (2017 e 2021, nos casos citados), no qual não há Programa de Metas de referência, uma vez que este é elaborado justamente no primeiro semestre de uma nova gestão. Deste modo, utiliza-se como referência, para fins de construção do Anexo 1 de que aqui se trata, o PPA que estará em seu último ano de vigência e que foi influenciado pelo Programa de Metas até então vigente, o que demonstra a mutualidade existente entre os instrumentos.</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 xml:space="preserve">Portanto, pode-se afirmar que a lógica acima descrita é retrato da existência de dois instrumentos de planejamento e que direcionam as ações na Cidade de São Paulo, com um deslocamento temporal de um ano entre si, bem como pelo próprio lapso temporal nas datas de elaboração e entrega ao Poder Legislativo de LDO e PPA. Quanto a este último ponto, </w:t>
      </w:r>
      <w:r w:rsidRPr="000A4C39">
        <w:rPr>
          <w:rFonts w:ascii="Verdana" w:hAnsi="Verdana"/>
        </w:rPr>
        <w:lastRenderedPageBreak/>
        <w:t>frisa-se que existem propostas legislativas que visam mitigar os efeitos deste descompasso temporal, como é o caso do Projeto de Lei do Senado nº 229, de 2009, que, no parágrafo primeiro de seu artigo 9º, torna as datas de encaminhamento do PPA e da LDO coincidentes no dia 30 de abril (lembrando da diferença temporal existente entre tais instrumentos no Governo Federal e no Município de São Paulo, o que tornaria necessária uma adaptação à realidade municipal).</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Assim, torna-se imprescindível que ambos os instrumentos – Programa de Metas e PPA – estejam o mais integrados e coerentes possível entre si, de modo a não haver qualquer obscuridade ou lacuna em termos de planejamento e orçamento municipais. A LDO só reforça esse vínculo, para além da exigência legal, com vistas a dar efetividade às políticas públicas municipais.</w:t>
      </w:r>
    </w:p>
    <w:p w:rsidR="000A4C39" w:rsidRPr="000A4C39" w:rsidRDefault="000A4C39" w:rsidP="004C4B1E">
      <w:pPr>
        <w:spacing w:after="0" w:line="240" w:lineRule="auto"/>
        <w:jc w:val="both"/>
        <w:rPr>
          <w:rFonts w:ascii="Verdana" w:hAnsi="Verdana"/>
        </w:rPr>
      </w:pPr>
    </w:p>
    <w:p w:rsidR="000A4C39" w:rsidRPr="000A4C39" w:rsidRDefault="000A4C39" w:rsidP="004C4B1E">
      <w:pPr>
        <w:spacing w:after="0" w:line="240" w:lineRule="auto"/>
        <w:jc w:val="both"/>
        <w:rPr>
          <w:rFonts w:ascii="Verdana" w:hAnsi="Verdana"/>
        </w:rPr>
      </w:pPr>
      <w:r w:rsidRPr="000A4C39">
        <w:rPr>
          <w:rFonts w:ascii="Verdana" w:hAnsi="Verdana"/>
        </w:rPr>
        <w:t>Não obstante tal realidade, na medida em que o PPA ganhe maior importância e efetividade perante as ações em curso na Secretaria Municipal da Fazenda, bem como as inovações legislativas supramencionadas se destaquem, a tendência natural é que a LDO se baseie, formalmente, nas diretrizes, objetivos e metas da administração pública municipal, destacados no PPA.</w:t>
      </w:r>
    </w:p>
    <w:p w:rsidR="000A4C39" w:rsidRPr="000A4C39" w:rsidRDefault="000A4C39" w:rsidP="004C4B1E">
      <w:pPr>
        <w:spacing w:after="0" w:line="240" w:lineRule="auto"/>
        <w:jc w:val="both"/>
        <w:rPr>
          <w:rFonts w:ascii="Verdana" w:hAnsi="Verdana"/>
        </w:rPr>
      </w:pPr>
    </w:p>
    <w:p w:rsidR="000A4C39" w:rsidRDefault="000A4C39" w:rsidP="004C4B1E">
      <w:pPr>
        <w:spacing w:after="0" w:line="240" w:lineRule="auto"/>
        <w:jc w:val="both"/>
        <w:rPr>
          <w:rFonts w:ascii="Verdana" w:hAnsi="Verdana"/>
        </w:rPr>
      </w:pPr>
      <w:r w:rsidRPr="000A4C39">
        <w:rPr>
          <w:rFonts w:ascii="Verdana" w:hAnsi="Verdana"/>
        </w:rPr>
        <w:t>Feitas as explicações quanto ao quadro estrutural de elaboração do presente Anexo 1 – Metas e Prioridades, apresentam- -se, na sequência, as Metas e Prioridades para a Administração Pública Municipal no ano de 2019, capturadas através de um recorte temporal do Programa de Metas 2017-2020, ao considerar somente as suas linhas de ação que têm impacto orçamentário em três hipóteses: (1) entregas previstas em 2019; (2) entregas realizadas em 2017 e/ou 2018 e com custos para manutenção em 2019; e (3) entregas a serem realizadas em 2020 ou anos subsequentes, mas que têm despesas prévias necessárias a sua implementação em 2019. Para as duas últimas hipóteses, o conteúdo da coluna “Entrega Física Prevista 2019” pode constar em branco.</w:t>
      </w:r>
    </w:p>
    <w:p w:rsidR="000A4C39" w:rsidRDefault="000A4C39" w:rsidP="004C4B1E">
      <w:pPr>
        <w:spacing w:after="0" w:line="240" w:lineRule="auto"/>
        <w:jc w:val="both"/>
        <w:rPr>
          <w:rFonts w:ascii="Verdana" w:hAnsi="Verdana"/>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noProof/>
          <w:lang w:eastAsia="pt-BR"/>
        </w:rPr>
      </w:pPr>
    </w:p>
    <w:p w:rsidR="000A4C39" w:rsidRDefault="000A4C39" w:rsidP="004C4B1E">
      <w:pPr>
        <w:spacing w:after="0" w:line="240" w:lineRule="auto"/>
        <w:jc w:val="both"/>
        <w:rPr>
          <w:rFonts w:ascii="Verdana" w:hAnsi="Verdana"/>
          <w:b/>
        </w:rPr>
        <w:sectPr w:rsidR="000A4C39" w:rsidSect="005049C1">
          <w:pgSz w:w="11906" w:h="16838"/>
          <w:pgMar w:top="1418" w:right="1701" w:bottom="1418" w:left="1701" w:header="709" w:footer="709" w:gutter="0"/>
          <w:cols w:space="708"/>
          <w:docGrid w:linePitch="360"/>
        </w:sectPr>
      </w:pPr>
    </w:p>
    <w:p w:rsidR="000A4C39" w:rsidRDefault="000A4C39" w:rsidP="004C4B1E">
      <w:pPr>
        <w:spacing w:after="0" w:line="240" w:lineRule="auto"/>
        <w:jc w:val="both"/>
        <w:rPr>
          <w:rFonts w:ascii="Verdana" w:hAnsi="Verdana"/>
          <w:b/>
        </w:rPr>
      </w:pPr>
      <w:r>
        <w:rPr>
          <w:rFonts w:ascii="Verdana" w:hAnsi="Verdana"/>
          <w:b/>
          <w:noProof/>
          <w:lang w:eastAsia="pt-BR"/>
        </w:rPr>
        <w:lastRenderedPageBreak/>
        <w:drawing>
          <wp:inline distT="0" distB="0" distL="0" distR="0" wp14:anchorId="7CAD7F6A" wp14:editId="26FE123A">
            <wp:extent cx="9258300" cy="111351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87233" cy="1116990"/>
                    </a:xfrm>
                    <a:prstGeom prst="rect">
                      <a:avLst/>
                    </a:prstGeom>
                    <a:noFill/>
                    <a:ln>
                      <a:noFill/>
                    </a:ln>
                  </pic:spPr>
                </pic:pic>
              </a:graphicData>
            </a:graphic>
          </wp:inline>
        </w:drawing>
      </w:r>
    </w:p>
    <w:p w:rsidR="00F0254D" w:rsidRDefault="00F0254D" w:rsidP="004C4B1E">
      <w:pPr>
        <w:spacing w:after="0" w:line="240" w:lineRule="auto"/>
        <w:jc w:val="both"/>
        <w:rPr>
          <w:rFonts w:ascii="Verdana" w:hAnsi="Verdana"/>
          <w:b/>
        </w:rPr>
      </w:pPr>
    </w:p>
    <w:p w:rsidR="00F0254D" w:rsidRDefault="00F0254D" w:rsidP="004C4B1E">
      <w:pPr>
        <w:spacing w:after="0" w:line="240" w:lineRule="auto"/>
        <w:jc w:val="both"/>
        <w:rPr>
          <w:rFonts w:ascii="Verdana" w:hAnsi="Verdana"/>
          <w:b/>
        </w:rPr>
      </w:pPr>
    </w:p>
    <w:p w:rsidR="00F0254D" w:rsidRDefault="00F0254D" w:rsidP="004C4B1E">
      <w:pPr>
        <w:spacing w:after="0" w:line="240" w:lineRule="auto"/>
        <w:jc w:val="both"/>
        <w:rPr>
          <w:rFonts w:ascii="Verdana" w:hAnsi="Verdana"/>
          <w:b/>
        </w:rPr>
      </w:pPr>
      <w:r>
        <w:rPr>
          <w:rFonts w:ascii="Verdana" w:hAnsi="Verdana"/>
          <w:b/>
          <w:noProof/>
          <w:lang w:eastAsia="pt-BR"/>
        </w:rPr>
        <w:lastRenderedPageBreak/>
        <w:drawing>
          <wp:inline distT="0" distB="0" distL="0" distR="0">
            <wp:extent cx="8353425" cy="5444716"/>
            <wp:effectExtent l="0" t="0" r="0" b="38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9921" cy="5448950"/>
                    </a:xfrm>
                    <a:prstGeom prst="rect">
                      <a:avLst/>
                    </a:prstGeom>
                    <a:noFill/>
                    <a:ln>
                      <a:noFill/>
                    </a:ln>
                  </pic:spPr>
                </pic:pic>
              </a:graphicData>
            </a:graphic>
          </wp:inline>
        </w:drawing>
      </w:r>
    </w:p>
    <w:p w:rsidR="00F0254D" w:rsidRDefault="00F0254D" w:rsidP="004C4B1E">
      <w:pPr>
        <w:spacing w:after="0" w:line="240" w:lineRule="auto"/>
        <w:jc w:val="both"/>
        <w:rPr>
          <w:rFonts w:ascii="Verdana" w:hAnsi="Verdana"/>
          <w:b/>
        </w:rPr>
      </w:pPr>
    </w:p>
    <w:p w:rsidR="00F0254D" w:rsidRDefault="00F0254D" w:rsidP="004C4B1E">
      <w:pPr>
        <w:spacing w:after="0" w:line="240" w:lineRule="auto"/>
        <w:jc w:val="both"/>
        <w:rPr>
          <w:rFonts w:ascii="Verdana" w:hAnsi="Verdana"/>
          <w:b/>
        </w:rPr>
        <w:sectPr w:rsidR="00F0254D" w:rsidSect="000A4C39">
          <w:pgSz w:w="16838" w:h="11906" w:orient="landscape"/>
          <w:pgMar w:top="1701" w:right="1418" w:bottom="1701" w:left="1418" w:header="709" w:footer="709" w:gutter="0"/>
          <w:cols w:space="708"/>
          <w:docGrid w:linePitch="360"/>
        </w:sectPr>
      </w:pPr>
      <w:r>
        <w:rPr>
          <w:rFonts w:ascii="Verdana" w:hAnsi="Verdana"/>
          <w:b/>
          <w:noProof/>
          <w:lang w:eastAsia="pt-BR"/>
        </w:rPr>
        <w:drawing>
          <wp:inline distT="0" distB="0" distL="0" distR="0">
            <wp:extent cx="9222285" cy="46863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8913" cy="4689668"/>
                    </a:xfrm>
                    <a:prstGeom prst="rect">
                      <a:avLst/>
                    </a:prstGeom>
                    <a:noFill/>
                    <a:ln>
                      <a:noFill/>
                    </a:ln>
                  </pic:spPr>
                </pic:pic>
              </a:graphicData>
            </a:graphic>
          </wp:inline>
        </w:drawing>
      </w:r>
    </w:p>
    <w:p w:rsidR="000A4C39" w:rsidRPr="000A4C39" w:rsidRDefault="000A4C39" w:rsidP="004C4B1E">
      <w:pPr>
        <w:spacing w:after="0" w:line="240" w:lineRule="auto"/>
        <w:jc w:val="both"/>
        <w:rPr>
          <w:rFonts w:ascii="Verdana" w:hAnsi="Verdana"/>
          <w:b/>
        </w:rPr>
      </w:pPr>
    </w:p>
    <w:sectPr w:rsidR="000A4C39" w:rsidRPr="000A4C39" w:rsidSect="005049C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5E" w:rsidRDefault="00FD165E" w:rsidP="00BE6F16">
      <w:pPr>
        <w:spacing w:after="0" w:line="240" w:lineRule="auto"/>
      </w:pPr>
      <w:r>
        <w:separator/>
      </w:r>
    </w:p>
  </w:endnote>
  <w:endnote w:type="continuationSeparator" w:id="0">
    <w:p w:rsidR="00FD165E" w:rsidRDefault="00FD165E" w:rsidP="00BE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5E" w:rsidRDefault="00FD165E" w:rsidP="00BE6F16">
      <w:pPr>
        <w:spacing w:after="0" w:line="240" w:lineRule="auto"/>
      </w:pPr>
      <w:r>
        <w:separator/>
      </w:r>
    </w:p>
  </w:footnote>
  <w:footnote w:type="continuationSeparator" w:id="0">
    <w:p w:rsidR="00FD165E" w:rsidRDefault="00FD165E" w:rsidP="00BE6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CBE"/>
    <w:multiLevelType w:val="hybridMultilevel"/>
    <w:tmpl w:val="075493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1274B5"/>
    <w:multiLevelType w:val="hybridMultilevel"/>
    <w:tmpl w:val="0722DE96"/>
    <w:lvl w:ilvl="0" w:tplc="DE585558">
      <w:start w:val="1"/>
      <w:numFmt w:val="lowerLetter"/>
      <w:lvlText w:val="%1)"/>
      <w:lvlJc w:val="left"/>
      <w:pPr>
        <w:ind w:left="780" w:hanging="4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3A639B"/>
    <w:multiLevelType w:val="hybridMultilevel"/>
    <w:tmpl w:val="54C09EB2"/>
    <w:lvl w:ilvl="0" w:tplc="B7BC26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F5515E"/>
    <w:multiLevelType w:val="hybridMultilevel"/>
    <w:tmpl w:val="0F8833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B95B37"/>
    <w:multiLevelType w:val="hybridMultilevel"/>
    <w:tmpl w:val="95984D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84C6F02"/>
    <w:multiLevelType w:val="hybridMultilevel"/>
    <w:tmpl w:val="A628C8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482E79"/>
    <w:multiLevelType w:val="hybridMultilevel"/>
    <w:tmpl w:val="1CE8679E"/>
    <w:lvl w:ilvl="0" w:tplc="08829C9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EE51C67"/>
    <w:multiLevelType w:val="hybridMultilevel"/>
    <w:tmpl w:val="A7BED6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12B6053"/>
    <w:multiLevelType w:val="hybridMultilevel"/>
    <w:tmpl w:val="AA7CF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C86E41"/>
    <w:multiLevelType w:val="hybridMultilevel"/>
    <w:tmpl w:val="2E3E6646"/>
    <w:lvl w:ilvl="0" w:tplc="206C249E">
      <w:start w:val="1"/>
      <w:numFmt w:val="lowerLetter"/>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10">
    <w:nsid w:val="4D6C7022"/>
    <w:multiLevelType w:val="hybridMultilevel"/>
    <w:tmpl w:val="C56429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853EA6"/>
    <w:multiLevelType w:val="hybridMultilevel"/>
    <w:tmpl w:val="1778C242"/>
    <w:lvl w:ilvl="0" w:tplc="C27450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F6106D1"/>
    <w:multiLevelType w:val="hybridMultilevel"/>
    <w:tmpl w:val="2ECE2004"/>
    <w:lvl w:ilvl="0" w:tplc="CCE289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4521F35"/>
    <w:multiLevelType w:val="multilevel"/>
    <w:tmpl w:val="DD7A479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55254373"/>
    <w:multiLevelType w:val="hybridMultilevel"/>
    <w:tmpl w:val="C9C070C8"/>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81271DD"/>
    <w:multiLevelType w:val="hybridMultilevel"/>
    <w:tmpl w:val="15F0E5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5F1251"/>
    <w:multiLevelType w:val="hybridMultilevel"/>
    <w:tmpl w:val="5608FE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490294B"/>
    <w:multiLevelType w:val="hybridMultilevel"/>
    <w:tmpl w:val="CDE2CFF6"/>
    <w:lvl w:ilvl="0" w:tplc="1FC88E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52F64F7"/>
    <w:multiLevelType w:val="hybridMultilevel"/>
    <w:tmpl w:val="B46AC5B2"/>
    <w:lvl w:ilvl="0" w:tplc="63B490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3B3BE9"/>
    <w:multiLevelType w:val="hybridMultilevel"/>
    <w:tmpl w:val="B8C627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7361CA6"/>
    <w:multiLevelType w:val="hybridMultilevel"/>
    <w:tmpl w:val="62BE97A8"/>
    <w:lvl w:ilvl="0" w:tplc="BDD675DE">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8C43882"/>
    <w:multiLevelType w:val="hybridMultilevel"/>
    <w:tmpl w:val="D4EAB27C"/>
    <w:lvl w:ilvl="0" w:tplc="797E3C96">
      <w:start w:val="1"/>
      <w:numFmt w:val="lowerLetter"/>
      <w:lvlText w:val="%1)"/>
      <w:lvlJc w:val="left"/>
      <w:pPr>
        <w:ind w:left="480" w:hanging="405"/>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num w:numId="1">
    <w:abstractNumId w:val="3"/>
  </w:num>
  <w:num w:numId="2">
    <w:abstractNumId w:val="21"/>
  </w:num>
  <w:num w:numId="3">
    <w:abstractNumId w:val="1"/>
  </w:num>
  <w:num w:numId="4">
    <w:abstractNumId w:val="9"/>
  </w:num>
  <w:num w:numId="5">
    <w:abstractNumId w:val="17"/>
  </w:num>
  <w:num w:numId="6">
    <w:abstractNumId w:val="7"/>
  </w:num>
  <w:num w:numId="7">
    <w:abstractNumId w:val="14"/>
  </w:num>
  <w:num w:numId="8">
    <w:abstractNumId w:val="13"/>
  </w:num>
  <w:num w:numId="9">
    <w:abstractNumId w:val="16"/>
  </w:num>
  <w:num w:numId="10">
    <w:abstractNumId w:val="2"/>
  </w:num>
  <w:num w:numId="11">
    <w:abstractNumId w:val="10"/>
  </w:num>
  <w:num w:numId="12">
    <w:abstractNumId w:val="12"/>
  </w:num>
  <w:num w:numId="13">
    <w:abstractNumId w:val="11"/>
  </w:num>
  <w:num w:numId="14">
    <w:abstractNumId w:val="0"/>
  </w:num>
  <w:num w:numId="15">
    <w:abstractNumId w:val="20"/>
  </w:num>
  <w:num w:numId="16">
    <w:abstractNumId w:val="8"/>
  </w:num>
  <w:num w:numId="17">
    <w:abstractNumId w:val="18"/>
  </w:num>
  <w:num w:numId="18">
    <w:abstractNumId w:val="5"/>
  </w:num>
  <w:num w:numId="19">
    <w:abstractNumId w:val="19"/>
  </w:num>
  <w:num w:numId="20">
    <w:abstractNumId w:val="4"/>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328"/>
    <w:rsid w:val="0000164E"/>
    <w:rsid w:val="00003F35"/>
    <w:rsid w:val="0000403A"/>
    <w:rsid w:val="00004627"/>
    <w:rsid w:val="00013BDC"/>
    <w:rsid w:val="00015BEF"/>
    <w:rsid w:val="00021E63"/>
    <w:rsid w:val="00030376"/>
    <w:rsid w:val="00030CDB"/>
    <w:rsid w:val="0003203A"/>
    <w:rsid w:val="0003314B"/>
    <w:rsid w:val="00035C2F"/>
    <w:rsid w:val="00037D1D"/>
    <w:rsid w:val="000419D8"/>
    <w:rsid w:val="00041E80"/>
    <w:rsid w:val="000428C0"/>
    <w:rsid w:val="000532FC"/>
    <w:rsid w:val="00053416"/>
    <w:rsid w:val="00053F6C"/>
    <w:rsid w:val="00057DDE"/>
    <w:rsid w:val="00065756"/>
    <w:rsid w:val="000777C9"/>
    <w:rsid w:val="00077FAB"/>
    <w:rsid w:val="00080078"/>
    <w:rsid w:val="00083E8C"/>
    <w:rsid w:val="0008456D"/>
    <w:rsid w:val="00086210"/>
    <w:rsid w:val="0008752E"/>
    <w:rsid w:val="00097D27"/>
    <w:rsid w:val="000A0985"/>
    <w:rsid w:val="000A4C39"/>
    <w:rsid w:val="000A6956"/>
    <w:rsid w:val="000B3801"/>
    <w:rsid w:val="000B4A81"/>
    <w:rsid w:val="000C31F6"/>
    <w:rsid w:val="000C7422"/>
    <w:rsid w:val="000C7475"/>
    <w:rsid w:val="000D0DE3"/>
    <w:rsid w:val="000D30A0"/>
    <w:rsid w:val="000E008F"/>
    <w:rsid w:val="000E0601"/>
    <w:rsid w:val="000E2E1B"/>
    <w:rsid w:val="000E3B98"/>
    <w:rsid w:val="000E4549"/>
    <w:rsid w:val="000E6D39"/>
    <w:rsid w:val="000E6EB4"/>
    <w:rsid w:val="000F0456"/>
    <w:rsid w:val="000F2162"/>
    <w:rsid w:val="000F2F9B"/>
    <w:rsid w:val="000F4CA9"/>
    <w:rsid w:val="000F68A5"/>
    <w:rsid w:val="001164A1"/>
    <w:rsid w:val="0011668A"/>
    <w:rsid w:val="00116C14"/>
    <w:rsid w:val="001172A1"/>
    <w:rsid w:val="00117C66"/>
    <w:rsid w:val="0012052B"/>
    <w:rsid w:val="00126845"/>
    <w:rsid w:val="00133E07"/>
    <w:rsid w:val="001459BF"/>
    <w:rsid w:val="00150B13"/>
    <w:rsid w:val="001532D2"/>
    <w:rsid w:val="001537B6"/>
    <w:rsid w:val="00157B46"/>
    <w:rsid w:val="00172E29"/>
    <w:rsid w:val="00173FC4"/>
    <w:rsid w:val="00174F63"/>
    <w:rsid w:val="0017519C"/>
    <w:rsid w:val="001810B7"/>
    <w:rsid w:val="00183B17"/>
    <w:rsid w:val="00196143"/>
    <w:rsid w:val="001A4D0F"/>
    <w:rsid w:val="001A6CE7"/>
    <w:rsid w:val="001B1B3B"/>
    <w:rsid w:val="001B1B7E"/>
    <w:rsid w:val="001B4C3E"/>
    <w:rsid w:val="001B5744"/>
    <w:rsid w:val="001C38BB"/>
    <w:rsid w:val="001C7A27"/>
    <w:rsid w:val="001E2B4B"/>
    <w:rsid w:val="001F6D1D"/>
    <w:rsid w:val="00200BF7"/>
    <w:rsid w:val="00202A50"/>
    <w:rsid w:val="00202DC6"/>
    <w:rsid w:val="00210A7C"/>
    <w:rsid w:val="002138CB"/>
    <w:rsid w:val="00216942"/>
    <w:rsid w:val="002201B2"/>
    <w:rsid w:val="00220D0F"/>
    <w:rsid w:val="00221F98"/>
    <w:rsid w:val="00226FB3"/>
    <w:rsid w:val="002407B6"/>
    <w:rsid w:val="00242BE5"/>
    <w:rsid w:val="002507E4"/>
    <w:rsid w:val="002574EE"/>
    <w:rsid w:val="00263616"/>
    <w:rsid w:val="002640A1"/>
    <w:rsid w:val="002650F6"/>
    <w:rsid w:val="002730B1"/>
    <w:rsid w:val="002900EB"/>
    <w:rsid w:val="002930BA"/>
    <w:rsid w:val="0029753B"/>
    <w:rsid w:val="00297644"/>
    <w:rsid w:val="00297AB3"/>
    <w:rsid w:val="002A1206"/>
    <w:rsid w:val="002A6448"/>
    <w:rsid w:val="002B0963"/>
    <w:rsid w:val="002B59FA"/>
    <w:rsid w:val="002B7AD2"/>
    <w:rsid w:val="002C78EF"/>
    <w:rsid w:val="002D4B38"/>
    <w:rsid w:val="002D66E1"/>
    <w:rsid w:val="002E1CE0"/>
    <w:rsid w:val="002E3E15"/>
    <w:rsid w:val="002E4B4E"/>
    <w:rsid w:val="002E4ED3"/>
    <w:rsid w:val="002E7955"/>
    <w:rsid w:val="002F37C5"/>
    <w:rsid w:val="002F402F"/>
    <w:rsid w:val="002F722A"/>
    <w:rsid w:val="00321D10"/>
    <w:rsid w:val="00323D4A"/>
    <w:rsid w:val="00326FDA"/>
    <w:rsid w:val="00331B77"/>
    <w:rsid w:val="00334ACA"/>
    <w:rsid w:val="003403AF"/>
    <w:rsid w:val="00344593"/>
    <w:rsid w:val="00350B57"/>
    <w:rsid w:val="00353D05"/>
    <w:rsid w:val="00360485"/>
    <w:rsid w:val="00363255"/>
    <w:rsid w:val="00364DFA"/>
    <w:rsid w:val="00372A32"/>
    <w:rsid w:val="00374B05"/>
    <w:rsid w:val="00374FEA"/>
    <w:rsid w:val="00382BC1"/>
    <w:rsid w:val="00393DA4"/>
    <w:rsid w:val="003A204F"/>
    <w:rsid w:val="003A628C"/>
    <w:rsid w:val="003B43CE"/>
    <w:rsid w:val="003C1D41"/>
    <w:rsid w:val="003C2BAE"/>
    <w:rsid w:val="003C492C"/>
    <w:rsid w:val="003C5C0A"/>
    <w:rsid w:val="003C6EBB"/>
    <w:rsid w:val="003C764C"/>
    <w:rsid w:val="003D1AA8"/>
    <w:rsid w:val="003D20BB"/>
    <w:rsid w:val="003E604E"/>
    <w:rsid w:val="003E7573"/>
    <w:rsid w:val="003F42AD"/>
    <w:rsid w:val="003F7C00"/>
    <w:rsid w:val="00401C62"/>
    <w:rsid w:val="0040558A"/>
    <w:rsid w:val="0041007D"/>
    <w:rsid w:val="00412933"/>
    <w:rsid w:val="00412B89"/>
    <w:rsid w:val="0041722D"/>
    <w:rsid w:val="00417C10"/>
    <w:rsid w:val="00421A46"/>
    <w:rsid w:val="004268CE"/>
    <w:rsid w:val="004279DA"/>
    <w:rsid w:val="00433498"/>
    <w:rsid w:val="00435478"/>
    <w:rsid w:val="004527E9"/>
    <w:rsid w:val="00452FB6"/>
    <w:rsid w:val="00460D8B"/>
    <w:rsid w:val="00463CC1"/>
    <w:rsid w:val="00470A9B"/>
    <w:rsid w:val="004860C5"/>
    <w:rsid w:val="004863B6"/>
    <w:rsid w:val="00486CFA"/>
    <w:rsid w:val="00494CA1"/>
    <w:rsid w:val="004951AB"/>
    <w:rsid w:val="00496982"/>
    <w:rsid w:val="00496D24"/>
    <w:rsid w:val="0049762C"/>
    <w:rsid w:val="004A08C4"/>
    <w:rsid w:val="004A26F0"/>
    <w:rsid w:val="004A5989"/>
    <w:rsid w:val="004B0669"/>
    <w:rsid w:val="004B7C3D"/>
    <w:rsid w:val="004C0788"/>
    <w:rsid w:val="004C4B1E"/>
    <w:rsid w:val="004C59CB"/>
    <w:rsid w:val="004C7703"/>
    <w:rsid w:val="004D05A4"/>
    <w:rsid w:val="004D1290"/>
    <w:rsid w:val="004D2071"/>
    <w:rsid w:val="004E1C5C"/>
    <w:rsid w:val="004E2883"/>
    <w:rsid w:val="004F3C83"/>
    <w:rsid w:val="004F5D85"/>
    <w:rsid w:val="005049C1"/>
    <w:rsid w:val="005062CE"/>
    <w:rsid w:val="00507277"/>
    <w:rsid w:val="00534850"/>
    <w:rsid w:val="0053684F"/>
    <w:rsid w:val="00536892"/>
    <w:rsid w:val="00540CFD"/>
    <w:rsid w:val="005410B1"/>
    <w:rsid w:val="005416AD"/>
    <w:rsid w:val="005430E7"/>
    <w:rsid w:val="005453D2"/>
    <w:rsid w:val="0055248B"/>
    <w:rsid w:val="00562C1A"/>
    <w:rsid w:val="005645C4"/>
    <w:rsid w:val="005646BB"/>
    <w:rsid w:val="00565C75"/>
    <w:rsid w:val="005764C8"/>
    <w:rsid w:val="0058542C"/>
    <w:rsid w:val="0058590E"/>
    <w:rsid w:val="00587E23"/>
    <w:rsid w:val="005A3ABA"/>
    <w:rsid w:val="005A447D"/>
    <w:rsid w:val="005A48E3"/>
    <w:rsid w:val="005A6032"/>
    <w:rsid w:val="005A6868"/>
    <w:rsid w:val="005A7803"/>
    <w:rsid w:val="005B197E"/>
    <w:rsid w:val="005B7032"/>
    <w:rsid w:val="005C2E5A"/>
    <w:rsid w:val="005D38C8"/>
    <w:rsid w:val="005D43DB"/>
    <w:rsid w:val="005D44CB"/>
    <w:rsid w:val="005D7D2B"/>
    <w:rsid w:val="005E211C"/>
    <w:rsid w:val="00601F94"/>
    <w:rsid w:val="00603807"/>
    <w:rsid w:val="00614542"/>
    <w:rsid w:val="00617328"/>
    <w:rsid w:val="00624E22"/>
    <w:rsid w:val="006251E9"/>
    <w:rsid w:val="00626E81"/>
    <w:rsid w:val="006419F9"/>
    <w:rsid w:val="006565BD"/>
    <w:rsid w:val="00661B10"/>
    <w:rsid w:val="00663810"/>
    <w:rsid w:val="00673413"/>
    <w:rsid w:val="0068567A"/>
    <w:rsid w:val="006A31BB"/>
    <w:rsid w:val="006B31B7"/>
    <w:rsid w:val="006C44BD"/>
    <w:rsid w:val="006C690A"/>
    <w:rsid w:val="006C72B2"/>
    <w:rsid w:val="006D3542"/>
    <w:rsid w:val="006D4ADE"/>
    <w:rsid w:val="006E5878"/>
    <w:rsid w:val="006E644E"/>
    <w:rsid w:val="006F37F8"/>
    <w:rsid w:val="006F46A0"/>
    <w:rsid w:val="006F49C3"/>
    <w:rsid w:val="00701375"/>
    <w:rsid w:val="00703F43"/>
    <w:rsid w:val="00707CD4"/>
    <w:rsid w:val="00707DC8"/>
    <w:rsid w:val="00711054"/>
    <w:rsid w:val="007136FE"/>
    <w:rsid w:val="00714C40"/>
    <w:rsid w:val="007306BA"/>
    <w:rsid w:val="00731F82"/>
    <w:rsid w:val="00736EE3"/>
    <w:rsid w:val="0074143D"/>
    <w:rsid w:val="00741719"/>
    <w:rsid w:val="00744B30"/>
    <w:rsid w:val="00750BE7"/>
    <w:rsid w:val="007540E1"/>
    <w:rsid w:val="007572CD"/>
    <w:rsid w:val="00764E05"/>
    <w:rsid w:val="007716A1"/>
    <w:rsid w:val="00771A4C"/>
    <w:rsid w:val="00772E86"/>
    <w:rsid w:val="00774592"/>
    <w:rsid w:val="007806AB"/>
    <w:rsid w:val="00786A1D"/>
    <w:rsid w:val="00794DC2"/>
    <w:rsid w:val="007A76EC"/>
    <w:rsid w:val="007C1AFF"/>
    <w:rsid w:val="007C4364"/>
    <w:rsid w:val="007C4434"/>
    <w:rsid w:val="007C6B69"/>
    <w:rsid w:val="007D1362"/>
    <w:rsid w:val="007E392C"/>
    <w:rsid w:val="007F2FE9"/>
    <w:rsid w:val="007F4DEB"/>
    <w:rsid w:val="007F5924"/>
    <w:rsid w:val="007F6793"/>
    <w:rsid w:val="0080145D"/>
    <w:rsid w:val="00802E63"/>
    <w:rsid w:val="00803B71"/>
    <w:rsid w:val="00804595"/>
    <w:rsid w:val="008121EE"/>
    <w:rsid w:val="00813853"/>
    <w:rsid w:val="00814B56"/>
    <w:rsid w:val="00815A98"/>
    <w:rsid w:val="00815DDF"/>
    <w:rsid w:val="00816F6B"/>
    <w:rsid w:val="0081752B"/>
    <w:rsid w:val="0082603E"/>
    <w:rsid w:val="00827813"/>
    <w:rsid w:val="008310A7"/>
    <w:rsid w:val="00831540"/>
    <w:rsid w:val="00834CBC"/>
    <w:rsid w:val="00845B62"/>
    <w:rsid w:val="00847F01"/>
    <w:rsid w:val="0085132F"/>
    <w:rsid w:val="00856884"/>
    <w:rsid w:val="008642F5"/>
    <w:rsid w:val="00865E4A"/>
    <w:rsid w:val="00874179"/>
    <w:rsid w:val="008747DC"/>
    <w:rsid w:val="00884872"/>
    <w:rsid w:val="00890F30"/>
    <w:rsid w:val="008937D2"/>
    <w:rsid w:val="00895C35"/>
    <w:rsid w:val="008A1376"/>
    <w:rsid w:val="008A23F8"/>
    <w:rsid w:val="008B10CA"/>
    <w:rsid w:val="008C2BBC"/>
    <w:rsid w:val="008D4B75"/>
    <w:rsid w:val="008D4FD9"/>
    <w:rsid w:val="008D700A"/>
    <w:rsid w:val="008E0592"/>
    <w:rsid w:val="008E28E9"/>
    <w:rsid w:val="008E2A24"/>
    <w:rsid w:val="008F1AAF"/>
    <w:rsid w:val="008F7FDE"/>
    <w:rsid w:val="00900793"/>
    <w:rsid w:val="00906072"/>
    <w:rsid w:val="00906BA4"/>
    <w:rsid w:val="00910679"/>
    <w:rsid w:val="009137DF"/>
    <w:rsid w:val="00923C2F"/>
    <w:rsid w:val="00925336"/>
    <w:rsid w:val="00936A80"/>
    <w:rsid w:val="00941613"/>
    <w:rsid w:val="00946674"/>
    <w:rsid w:val="00953101"/>
    <w:rsid w:val="0095737F"/>
    <w:rsid w:val="00960102"/>
    <w:rsid w:val="0096161B"/>
    <w:rsid w:val="009663F5"/>
    <w:rsid w:val="00970D6F"/>
    <w:rsid w:val="0097184B"/>
    <w:rsid w:val="009800B4"/>
    <w:rsid w:val="00982A25"/>
    <w:rsid w:val="00983DFE"/>
    <w:rsid w:val="009868C0"/>
    <w:rsid w:val="009958D4"/>
    <w:rsid w:val="009973E3"/>
    <w:rsid w:val="009A0501"/>
    <w:rsid w:val="009A45EF"/>
    <w:rsid w:val="009B0510"/>
    <w:rsid w:val="009B0A37"/>
    <w:rsid w:val="009B1366"/>
    <w:rsid w:val="009B5C7F"/>
    <w:rsid w:val="009B7256"/>
    <w:rsid w:val="009C3E10"/>
    <w:rsid w:val="009C766B"/>
    <w:rsid w:val="009D06C9"/>
    <w:rsid w:val="009D0B1B"/>
    <w:rsid w:val="009D2F85"/>
    <w:rsid w:val="009D3D9F"/>
    <w:rsid w:val="009E4B51"/>
    <w:rsid w:val="009E6918"/>
    <w:rsid w:val="009F757D"/>
    <w:rsid w:val="00A06357"/>
    <w:rsid w:val="00A24389"/>
    <w:rsid w:val="00A334D9"/>
    <w:rsid w:val="00A34D80"/>
    <w:rsid w:val="00A35587"/>
    <w:rsid w:val="00A523FF"/>
    <w:rsid w:val="00A52481"/>
    <w:rsid w:val="00A60184"/>
    <w:rsid w:val="00A64BD2"/>
    <w:rsid w:val="00A8167B"/>
    <w:rsid w:val="00A825BD"/>
    <w:rsid w:val="00A8754D"/>
    <w:rsid w:val="00A87F6A"/>
    <w:rsid w:val="00A90B9D"/>
    <w:rsid w:val="00A913EA"/>
    <w:rsid w:val="00A945AF"/>
    <w:rsid w:val="00A95F47"/>
    <w:rsid w:val="00A96228"/>
    <w:rsid w:val="00AA095D"/>
    <w:rsid w:val="00AA0E4F"/>
    <w:rsid w:val="00AA24DD"/>
    <w:rsid w:val="00AA5A9B"/>
    <w:rsid w:val="00AA7FBE"/>
    <w:rsid w:val="00AB53B4"/>
    <w:rsid w:val="00AB7A34"/>
    <w:rsid w:val="00AB7BF8"/>
    <w:rsid w:val="00AC6C61"/>
    <w:rsid w:val="00AC6C9F"/>
    <w:rsid w:val="00AD0E5C"/>
    <w:rsid w:val="00AD1B2D"/>
    <w:rsid w:val="00AD376E"/>
    <w:rsid w:val="00AD6604"/>
    <w:rsid w:val="00AE050D"/>
    <w:rsid w:val="00AE2CE8"/>
    <w:rsid w:val="00AF408A"/>
    <w:rsid w:val="00AF5F29"/>
    <w:rsid w:val="00B00502"/>
    <w:rsid w:val="00B02A95"/>
    <w:rsid w:val="00B04B24"/>
    <w:rsid w:val="00B05B23"/>
    <w:rsid w:val="00B1145C"/>
    <w:rsid w:val="00B1258B"/>
    <w:rsid w:val="00B12FE3"/>
    <w:rsid w:val="00B1747B"/>
    <w:rsid w:val="00B454C0"/>
    <w:rsid w:val="00B53A91"/>
    <w:rsid w:val="00B57BF1"/>
    <w:rsid w:val="00B74F08"/>
    <w:rsid w:val="00B75C82"/>
    <w:rsid w:val="00B75E51"/>
    <w:rsid w:val="00B8354E"/>
    <w:rsid w:val="00B849D0"/>
    <w:rsid w:val="00B904E8"/>
    <w:rsid w:val="00B92179"/>
    <w:rsid w:val="00B92605"/>
    <w:rsid w:val="00B946CB"/>
    <w:rsid w:val="00B97367"/>
    <w:rsid w:val="00BA3DD9"/>
    <w:rsid w:val="00BB4BE0"/>
    <w:rsid w:val="00BC0638"/>
    <w:rsid w:val="00BC1D92"/>
    <w:rsid w:val="00BC4084"/>
    <w:rsid w:val="00BC54BA"/>
    <w:rsid w:val="00BC6808"/>
    <w:rsid w:val="00BD1274"/>
    <w:rsid w:val="00BE3007"/>
    <w:rsid w:val="00BE39E5"/>
    <w:rsid w:val="00BE6F16"/>
    <w:rsid w:val="00BF440C"/>
    <w:rsid w:val="00BF7927"/>
    <w:rsid w:val="00BF7FB3"/>
    <w:rsid w:val="00C01A2C"/>
    <w:rsid w:val="00C023C2"/>
    <w:rsid w:val="00C05B27"/>
    <w:rsid w:val="00C07451"/>
    <w:rsid w:val="00C10CE0"/>
    <w:rsid w:val="00C132BC"/>
    <w:rsid w:val="00C225E6"/>
    <w:rsid w:val="00C2326B"/>
    <w:rsid w:val="00C2359E"/>
    <w:rsid w:val="00C25C21"/>
    <w:rsid w:val="00C34613"/>
    <w:rsid w:val="00C356EC"/>
    <w:rsid w:val="00C40318"/>
    <w:rsid w:val="00C42F9C"/>
    <w:rsid w:val="00C4312D"/>
    <w:rsid w:val="00C457EA"/>
    <w:rsid w:val="00C53717"/>
    <w:rsid w:val="00C55116"/>
    <w:rsid w:val="00C7216C"/>
    <w:rsid w:val="00C754D5"/>
    <w:rsid w:val="00C815E8"/>
    <w:rsid w:val="00C82275"/>
    <w:rsid w:val="00C83F0C"/>
    <w:rsid w:val="00C93812"/>
    <w:rsid w:val="00CA4283"/>
    <w:rsid w:val="00CB7E1E"/>
    <w:rsid w:val="00CC13DB"/>
    <w:rsid w:val="00CC190B"/>
    <w:rsid w:val="00CC2230"/>
    <w:rsid w:val="00CC263E"/>
    <w:rsid w:val="00CC706C"/>
    <w:rsid w:val="00CC7317"/>
    <w:rsid w:val="00CD207C"/>
    <w:rsid w:val="00CD4CBD"/>
    <w:rsid w:val="00CD6FEE"/>
    <w:rsid w:val="00CE5CA4"/>
    <w:rsid w:val="00CE7894"/>
    <w:rsid w:val="00CF21E1"/>
    <w:rsid w:val="00CF2FFD"/>
    <w:rsid w:val="00CF41F8"/>
    <w:rsid w:val="00D01854"/>
    <w:rsid w:val="00D01A55"/>
    <w:rsid w:val="00D050E1"/>
    <w:rsid w:val="00D058CA"/>
    <w:rsid w:val="00D145E9"/>
    <w:rsid w:val="00D15FF3"/>
    <w:rsid w:val="00D21BB0"/>
    <w:rsid w:val="00D23126"/>
    <w:rsid w:val="00D3110D"/>
    <w:rsid w:val="00D32305"/>
    <w:rsid w:val="00D34F86"/>
    <w:rsid w:val="00D41EED"/>
    <w:rsid w:val="00D457CD"/>
    <w:rsid w:val="00D5494A"/>
    <w:rsid w:val="00D602AC"/>
    <w:rsid w:val="00D611EA"/>
    <w:rsid w:val="00D656FF"/>
    <w:rsid w:val="00D81A73"/>
    <w:rsid w:val="00D81BD6"/>
    <w:rsid w:val="00D92781"/>
    <w:rsid w:val="00DA09EA"/>
    <w:rsid w:val="00DA25D1"/>
    <w:rsid w:val="00DA3B1C"/>
    <w:rsid w:val="00DA3B80"/>
    <w:rsid w:val="00DA497A"/>
    <w:rsid w:val="00DA5B00"/>
    <w:rsid w:val="00DB04C3"/>
    <w:rsid w:val="00DB0593"/>
    <w:rsid w:val="00DB5797"/>
    <w:rsid w:val="00DD3BC6"/>
    <w:rsid w:val="00DD417E"/>
    <w:rsid w:val="00DD66E2"/>
    <w:rsid w:val="00DE32BA"/>
    <w:rsid w:val="00DE6E74"/>
    <w:rsid w:val="00E0323C"/>
    <w:rsid w:val="00E04ACE"/>
    <w:rsid w:val="00E22F0E"/>
    <w:rsid w:val="00E27499"/>
    <w:rsid w:val="00E27E8C"/>
    <w:rsid w:val="00E3020F"/>
    <w:rsid w:val="00E304FB"/>
    <w:rsid w:val="00E30BDB"/>
    <w:rsid w:val="00E44010"/>
    <w:rsid w:val="00E46A63"/>
    <w:rsid w:val="00E51C23"/>
    <w:rsid w:val="00E52B64"/>
    <w:rsid w:val="00E5632B"/>
    <w:rsid w:val="00E571F7"/>
    <w:rsid w:val="00E61FC3"/>
    <w:rsid w:val="00E63849"/>
    <w:rsid w:val="00E656D8"/>
    <w:rsid w:val="00E65765"/>
    <w:rsid w:val="00E65880"/>
    <w:rsid w:val="00E66DDC"/>
    <w:rsid w:val="00E679F4"/>
    <w:rsid w:val="00E774B7"/>
    <w:rsid w:val="00E776CC"/>
    <w:rsid w:val="00E95E3E"/>
    <w:rsid w:val="00EB02C2"/>
    <w:rsid w:val="00EB072C"/>
    <w:rsid w:val="00EB0BB2"/>
    <w:rsid w:val="00EC317E"/>
    <w:rsid w:val="00EC4731"/>
    <w:rsid w:val="00ED6A9B"/>
    <w:rsid w:val="00ED7518"/>
    <w:rsid w:val="00EE3BA6"/>
    <w:rsid w:val="00EE5F10"/>
    <w:rsid w:val="00EF2879"/>
    <w:rsid w:val="00EF3200"/>
    <w:rsid w:val="00EF7729"/>
    <w:rsid w:val="00F0254D"/>
    <w:rsid w:val="00F0771A"/>
    <w:rsid w:val="00F1023C"/>
    <w:rsid w:val="00F162DF"/>
    <w:rsid w:val="00F217EC"/>
    <w:rsid w:val="00F26814"/>
    <w:rsid w:val="00F31DB6"/>
    <w:rsid w:val="00F4711F"/>
    <w:rsid w:val="00F55A9C"/>
    <w:rsid w:val="00F639E0"/>
    <w:rsid w:val="00F64560"/>
    <w:rsid w:val="00F65790"/>
    <w:rsid w:val="00F72BF7"/>
    <w:rsid w:val="00F77511"/>
    <w:rsid w:val="00F77E9A"/>
    <w:rsid w:val="00F869AF"/>
    <w:rsid w:val="00F92434"/>
    <w:rsid w:val="00F94ED8"/>
    <w:rsid w:val="00FA4620"/>
    <w:rsid w:val="00FA7E47"/>
    <w:rsid w:val="00FB1373"/>
    <w:rsid w:val="00FB51D7"/>
    <w:rsid w:val="00FB7E23"/>
    <w:rsid w:val="00FD0B18"/>
    <w:rsid w:val="00FD165E"/>
    <w:rsid w:val="00FD1D47"/>
    <w:rsid w:val="00FD7316"/>
    <w:rsid w:val="00FD733E"/>
    <w:rsid w:val="00FD7F6B"/>
    <w:rsid w:val="00FE05FF"/>
    <w:rsid w:val="00FE2C69"/>
    <w:rsid w:val="00FE3863"/>
    <w:rsid w:val="00FE3E72"/>
    <w:rsid w:val="00FE4008"/>
    <w:rsid w:val="00FF4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3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73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7328"/>
    <w:rPr>
      <w:rFonts w:ascii="Tahoma" w:hAnsi="Tahoma" w:cs="Tahoma"/>
      <w:sz w:val="16"/>
      <w:szCs w:val="16"/>
    </w:rPr>
  </w:style>
  <w:style w:type="paragraph" w:styleId="PargrafodaLista">
    <w:name w:val="List Paragraph"/>
    <w:basedOn w:val="Normal"/>
    <w:uiPriority w:val="34"/>
    <w:qFormat/>
    <w:rsid w:val="00536892"/>
    <w:pPr>
      <w:ind w:left="720"/>
      <w:contextualSpacing/>
    </w:pPr>
  </w:style>
  <w:style w:type="character" w:styleId="Hyperlink">
    <w:name w:val="Hyperlink"/>
    <w:basedOn w:val="Fontepargpadro"/>
    <w:uiPriority w:val="99"/>
    <w:unhideWhenUsed/>
    <w:rsid w:val="00C55116"/>
    <w:rPr>
      <w:color w:val="0000FF" w:themeColor="hyperlink"/>
      <w:u w:val="single"/>
    </w:rPr>
  </w:style>
  <w:style w:type="paragraph" w:styleId="Cabealho">
    <w:name w:val="header"/>
    <w:basedOn w:val="Normal"/>
    <w:link w:val="CabealhoChar"/>
    <w:uiPriority w:val="99"/>
    <w:unhideWhenUsed/>
    <w:rsid w:val="00BE6F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F16"/>
  </w:style>
  <w:style w:type="paragraph" w:styleId="Rodap">
    <w:name w:val="footer"/>
    <w:basedOn w:val="Normal"/>
    <w:link w:val="RodapChar"/>
    <w:uiPriority w:val="99"/>
    <w:unhideWhenUsed/>
    <w:rsid w:val="00BE6F16"/>
    <w:pPr>
      <w:tabs>
        <w:tab w:val="center" w:pos="4252"/>
        <w:tab w:val="right" w:pos="8504"/>
      </w:tabs>
      <w:spacing w:after="0" w:line="240" w:lineRule="auto"/>
    </w:pPr>
  </w:style>
  <w:style w:type="character" w:customStyle="1" w:styleId="RodapChar">
    <w:name w:val="Rodapé Char"/>
    <w:basedOn w:val="Fontepargpadro"/>
    <w:link w:val="Rodap"/>
    <w:uiPriority w:val="99"/>
    <w:rsid w:val="00BE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60CC7-DAD2-4E6A-9FEC-3E4B2E74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9423</Words>
  <Characters>50890</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do Nascimento Matias Santos</dc:creator>
  <cp:lastModifiedBy>Arhiam Rodrigues da Silva</cp:lastModifiedBy>
  <cp:revision>2</cp:revision>
  <dcterms:created xsi:type="dcterms:W3CDTF">2018-06-26T14:48:00Z</dcterms:created>
  <dcterms:modified xsi:type="dcterms:W3CDTF">2018-06-26T14:48:00Z</dcterms:modified>
</cp:coreProperties>
</file>