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B7C7B">
        <w:rPr>
          <w:rFonts w:ascii="Verdana" w:hAnsi="Verdana"/>
          <w:b/>
        </w:rPr>
        <w:t>. São Paulo, 135, Ano 60, Sexta</w:t>
      </w:r>
      <w:r w:rsidR="009928C7">
        <w:rPr>
          <w:rFonts w:ascii="Verdana" w:hAnsi="Verdana"/>
          <w:b/>
        </w:rPr>
        <w:t xml:space="preserve">-feira </w:t>
      </w:r>
      <w:r w:rsidR="00D460B5">
        <w:rPr>
          <w:rFonts w:ascii="Verdana" w:hAnsi="Verdana"/>
          <w:b/>
        </w:rPr>
        <w:t>.</w:t>
      </w:r>
    </w:p>
    <w:p w:rsidR="00574F8C" w:rsidRDefault="00BB7C7B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24</w:t>
      </w:r>
      <w:r w:rsidR="00A07A00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BB7C7B" w:rsidRDefault="00BB7C7B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BB7C7B" w:rsidRDefault="00BB7C7B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BB7C7B" w:rsidRDefault="00BB7C7B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Pág.01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322, DE 23 DE JULHO DE 2015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Designar o senhor RENATO AFONSO GONÇALVES, RF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715.599.9, para, no período de 07 a 16 de agosto de 2015,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substituir o senhor SIMÃO PEDRO CHIOVETTI, RF 598.524.2, no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cargo de Secretário Municipal, Ref. SM, da Secretaria Municipal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de Serviços, à vista de seu impedimento legal, por férias.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323, DE 23 DE JULHO DE 2015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Designar a senhora LAURA DIAZ MONTIEL, RF 696.384.6,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para, até 27 de julho de 2015, substituir o senhor JOSÉ MAURO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GOMES, RF 823.031.5, no cargo de Chefe de Gabinete, símbolo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CHG, da Chefia de Gabinete – SIURB G, do Gabinete do Secretário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– SIURB G, da Secretaria Municipal de Infraestrutura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Urbana e Obras, à vista de seu impedimento legal, por férias do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Órgão de origem.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324, DE 23 DE JULHO DE 2015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Designar o senhor CARLOS GUAITA GARNICA, RF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808.110.7, para, no período de 28 de julho de 2015 a 26 de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agosto de 2015, substituir o senhor ROGERIO GEBARA, RF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666.018.5, no cargo de Chefe de Gabinete, símbolo CHG, da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Chefia de Gabinete, do Gabinete do Subprefeito, da Subprefeitura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Casa Verde/Cachoeirinha, à vista de seu impedimento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6D2387" w:rsidRP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23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D2387" w:rsidRDefault="006D2387" w:rsidP="006D2387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Pág.01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56.275, DE 23 DE JULHO DE 2015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 R$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230.907.818,60 de acordo com a Lei nº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 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dezembro de 2014, e visando possibilitar despesas inerentes às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atividades das Secretarias e do Fundo,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 E C R E T A :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230.907.818,60 (duzentos e trinta milhões e novecentos e sete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mil e oitocentos e dezoito reais e sessenta centavos), suplementar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às seguintes dotações do orçamento vigente:</w:t>
      </w:r>
    </w:p>
    <w:p w:rsidR="00BB7C7B" w:rsidRDefault="00BB7C7B" w:rsidP="00544FF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B7C7B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</w:rPr>
        <w:drawing>
          <wp:inline distT="0" distB="0" distL="0" distR="0">
            <wp:extent cx="3971925" cy="4857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7B" w:rsidRPr="00544FFA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B7C7B" w:rsidRPr="00544FFA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BB7C7B" w:rsidRPr="00544FFA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dotações:</w:t>
      </w:r>
    </w:p>
    <w:p w:rsidR="00544FFA" w:rsidRDefault="00544FFA" w:rsidP="00BB7C7B">
      <w:pPr>
        <w:autoSpaceDE w:val="0"/>
        <w:autoSpaceDN w:val="0"/>
        <w:adjustRightInd w:val="0"/>
        <w:rPr>
          <w:rFonts w:ascii="Verdana" w:eastAsiaTheme="minorHAnsi" w:hAnsi="Verdana" w:cs="Frutiger-Cn"/>
          <w:noProof/>
          <w:sz w:val="22"/>
          <w:szCs w:val="22"/>
        </w:rPr>
      </w:pPr>
    </w:p>
    <w:p w:rsidR="00544FFA" w:rsidRDefault="00544FFA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695825" cy="5048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FFA" w:rsidRDefault="00544FFA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44FFA" w:rsidRDefault="00544FFA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em 23 de</w:t>
      </w: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julho de 2015, 462º da Fundação de São Paulo.</w:t>
      </w: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ROGÉRIO CERON DE OLIVEIRA, Respondendo pelo cargo</w:t>
      </w:r>
    </w:p>
    <w:p w:rsidR="00544FFA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de Secretário Municipal de Finanças e Desenvolvimento Econômico</w:t>
      </w:r>
    </w:p>
    <w:p w:rsidR="00BB7C7B" w:rsidRPr="00544FFA" w:rsidRDefault="00544FFA" w:rsidP="00544FF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44FFA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23 de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 julho de 2015</w:t>
      </w: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D2387" w:rsidRDefault="006D238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009BD" w:rsidRDefault="006009BD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lastRenderedPageBreak/>
        <w:t>Secretarias, Pág.03</w:t>
      </w:r>
    </w:p>
    <w:p w:rsidR="006009BD" w:rsidRDefault="006009BD" w:rsidP="006009BD">
      <w:pPr>
        <w:autoSpaceDE w:val="0"/>
        <w:autoSpaceDN w:val="0"/>
        <w:adjustRightInd w:val="0"/>
        <w:rPr>
          <w:rFonts w:ascii="Verdana" w:hAnsi="Verdana" w:cs="Frutiger-BlackCn"/>
          <w:b/>
          <w:bCs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105/2015 – SDTE/GABINETE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 a Portaria nº 139/2014-SDTE/GAB, publicada no DOC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26 de novembro de 2014, que dispõe sobre a designação 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 e Fiscal do Contrato de Gestão da ADE SAMPA vinculado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Processo Administrativo n° 2014-0.299.057-6.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SECRETÁRIO MUNICIPAL DO DESENVOLVIMENTO, TRABALHO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no uso das atribuições que lhe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conferidas por lei,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Art.1° - O artigo 1º da Portaria nº 139/2014-SDTE/GAB, 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26 de novembro de 2014, fica alterado conforme segue: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 Titular do Contrato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EXCLUIR: Luiz Barbosa Araújo – RF: 641.887.2.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INCLUIR: Sandra Inês Faé - RF: 818.066.1.</w:t>
      </w:r>
    </w:p>
    <w:p w:rsidR="00F24348" w:rsidRP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 Substituto do Contrato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EXCLUIR: Sandra Inês Faé - RF: 818.066.1.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INCLUIR: Darlene Aparecida Testa - RF 814.588.1.</w:t>
      </w:r>
      <w:bookmarkStart w:id="0" w:name="_GoBack"/>
      <w:bookmarkEnd w:id="0"/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Art.2° – Ficam inalterados os demais termos e mantidas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integrantes remanescentes nomeadas pela Portaria nº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139/2014-SDTE/GAB.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Art.3° - Esta Portaria entrará em vigor na data de sua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2015-2-130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2015-0.027.784-0 KELLY CRISTINA NOGUEIRA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NÃO AUTORIZADA A SOLICITACAO INICIAL TENDO EM VISTA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O INDICADO POSSUIR DEBITOS DE MATRICULA ANTERIOR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NAO QUITADOS ATE O PRESENTE MOMENTO E POR ABANDONO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DO PROCESSO.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2015-0.075.034-0 ANTONIA FERNANDA DO NASCIMENTO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GABRIEL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206.178-01-8, A PARTIR DE 24.03.2015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2015-0.119.486-7 PEDRO DIAS MATINHA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AS DEMAIS EXIGENCIAS LEGAIS, AUTORIZADA 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000.418-03-0 DE PEDRO DIAS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MATINHA PARA ARIANA DIAS CAVALCANTE DE SOUZA - ME.,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BEM COMO O AUMENTO DE METRAGEM PARA 04X02 EM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TODAS AS FEIRAS, COM BASE NO ART. 07 DO DEC. 48.172/07.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2015-0.121.691-7 ANTONIO CARLOS DOS SANTOS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02X2 PARA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04X02, N(S) FEIRA(S) 1117-7-JT, 4034-7-CV, 6084-4-FO E 7047-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5-MG, NA MATRICULA DE FEIRANTE 021.765-01-4, GRUPO 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COMERCIO 02.00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2015-0.137.904-2 </w:t>
      </w: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BRAULIO SERRA BEZERRA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023.415-01-0, DE BRAULIO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SERRA BEZERRA PARA REGINA MITIE ABOSHI YONAHA - ME.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2015-0.140.373-3 JOSEFA ELENIRA DOS SANTOS 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SILVA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001.679-01-5, DE JOSEFA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ELENIRA DOS SANTOS E SILVA PARA SILVIA MARIA DA SILVA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FEIRANTE - ME.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2015-0.150.172-7 MARIA INES VIVEIROS DE SOUZA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LIMA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MARCELO DE SOUZA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LIMA JUNIOR NA MATRICULA 015.134-01-6 , NOS TERMOS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DO ART. 24 INCISO VI DO DEC. 48.172/07, SATISFEITAS 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DEMAIS EXIGENCIAS LEGAIS.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2015-0.160.311-2 CLAUDIA RIBEIRO MARQUES COSTA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DA MATRICULA 020.581-01-7, DE CLAUDIA RIBEIRO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MARQUES COSTA - MEI. PARA CAMILA PEREIRA MARTINS DA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SILVA 36515247877.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2015-0.164.265-7 LUZIANE DA SILVA SOUZA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023.015-01-2, DE LUZIANE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DA SILVA - ME. PARA CRISTIANO MACHADO VALERIO DA SILVA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16338585880.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2015-0.164.817-5 MARIA OTILIA ABREU GUTIERREZ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004.051-03-3, DE MARIA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OTILIA ABREU GUTIERREZ PARA GABRIELA PEREIRA GOMES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 SOUZA 45366302870.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2015-0.167.661-6 MARIA JUSCIANA DOS SANTOS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NÃO AUTORIZADA A SOLICITACAO INICIAL TENDO EM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VISTA A REQUERENTE NAO TER ATENDIDO A INTIMACAO PARA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REGULARIZAR SUA MATRICULA NO PRAZO.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2015-0.173.123-4 CRISPIM SILVA CERQUEIRA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005.764-01-7 DE CRISPIM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SILVA CERQUEIRA PARA TEREZINHA DE JESUS BARBOSA CERQUEIRA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14918332897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2015-0.173.734-8 CLEIDE BENTA DE MOURA DOS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SANTOS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1063-4, METRAGEM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05X04, GRUPO DE COMERCIO 14.01, NA MATRICULA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019.906-01-3.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2015-0.175.099-9 DOUGLAS FERREIRA DA SILVA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RUBENS DE JESUS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NA MATRICULA 048.900-01-0 , NOS TERMOS DO ART. 24 INCISO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VI DO DEC. 48.172/07, SATISFEITAS AS DEMAIS EXIGENCIAS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2015-0.175.724-1 JAIR VIEIRA DA ROCHA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 21.02 PARA 16.00, BEM COMO AUMENTO DE METRAGEM</w:t>
      </w:r>
    </w:p>
    <w:p w:rsidR="00BB7C7B" w:rsidRP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BASE NO ART. 7 DO DEC. 48.172/07, DE 02X02 PARA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04X02, NA MATRICULA 204.997-01-1, NA(S) FEIRA(S) 1026-0-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val="en-US" w:eastAsia="en-US"/>
        </w:rPr>
        <w:t>JT, 4032-0-ST, 5048-2-JT, 6041-0-MG E 7013-0-MG.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2015-0.178.094-4 ANDREIA DE MIRANDA NEVES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 21.02 PARA 16.00, BEM COMO AUMENTO DE METRAGEM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BASE NO ART. 7 DO DEC. 48.172/07, DE 02X02 PARA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04X02, NA MATRICULA 044.020-01-5, NA(S) FEIRA(S) 6151-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4-PR E 7225-7-PR, BEM COMO A BAIXA PARCIAL NAS FEIRAS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1218-1-PR E 5185-3-PR, COM FUNDAMENTO NO ART. 25 INC. II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DEC. 48.172/07.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2015-0.180.327-8 SEBASTIAO PASCHOAL FRIAS FILHO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N(S) FEIRA(S) 4060-6-VP 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5079-2-VP NA MATRICULA 022.165-01-0.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2015-0.181.730-9 ELOA SALADO PRADO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PAMELLA DA SILVA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SALADO DI CUNTO, NA MATRICULA 010.831-02-9 , NOS TERMOS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DO ART. 24 INCISO VI DO DEC. 48.172/07, SATISFEITAS 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DEMAIS EXIGENCIAS LEGAIS.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2015-0.181.734-1 COMERCIO DE HORTIFRUT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L.K.KANDA LTDA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EDUARDO YOSHIMITSU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KANDA, NA MATRICULA 005.389-03-8 , NOS TERMOS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DO ART. 24 INCISO VI DO DEC. 48.172/07, SATISFEITAS 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DEMAIS EXIGENCIAS LEGAIS.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2015-0.181.740-6 COMERCIO DE FRUTAS R.V.LTDA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- ME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FABIO GONCALVES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CARDOSO, NA MATRICULA 027.470-02-4 , NOS TERMOS 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ART. 24 INCISO VI DO DEC. 48.172/07, SATISFEITAS AS DEMAIS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2015-0.068.415-1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SDTE- SUPERVISÃO GERAL DE ABASTECIMENTO – ALTERAÇÃO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RAMO DE ATIVIDADE. E CONTRATO SOCIAL – O Supervisor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Geral de Abastecimento, no uso das atribuições que lhe são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concedidas por Lei, em especial o Decreto nº 46.398, de 28 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setembro de 2005. RESOLVE: 1. DEFERIR, o pedido de alteração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do Termo de Permissão de Uso para constar o ramo de atividade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em “Padaria” e a alteração do Contrato social que se identificará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como DOCES DELICIAS PADARIA E CONFEITARIA LTDA,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boxe nº 99, no Mercado Municipal Rinaldo Rivetti-Lapa, nos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termos do Decreto nº 52.081 de 2011 que altera do art.4º 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Decreto nº 41.425/2001, §3º, art. 968, da Lei nº 10.406/2002,</w:t>
      </w: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Código Civil e demais disposições legais vigentes.</w:t>
      </w: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BB7C7B">
        <w:rPr>
          <w:rFonts w:ascii="Verdana" w:eastAsiaTheme="minorHAnsi" w:hAnsi="Verdana" w:cs="Frutiger-Cn"/>
          <w:b/>
          <w:lang w:eastAsia="en-US"/>
        </w:rPr>
        <w:lastRenderedPageBreak/>
        <w:t>Servidor, Pág.23</w:t>
      </w:r>
    </w:p>
    <w:p w:rsid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BB7C7B" w:rsidRDefault="00BB7C7B" w:rsidP="00BB7C7B">
      <w:pPr>
        <w:tabs>
          <w:tab w:val="left" w:pos="48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BB7C7B" w:rsidRDefault="00BB7C7B" w:rsidP="00BB7C7B">
      <w:pPr>
        <w:tabs>
          <w:tab w:val="left" w:pos="48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noProof/>
        </w:rPr>
        <w:drawing>
          <wp:inline distT="0" distB="0" distL="0" distR="0">
            <wp:extent cx="4705350" cy="5048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</w:p>
    <w:p w:rsid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>Edital, Pág.35</w:t>
      </w:r>
    </w:p>
    <w:p w:rsid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BB7C7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adequações de </w:t>
      </w:r>
      <w:r w:rsidRPr="00BB7C7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notificação, nos termos do estabelecido no artigo 25, 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41.425, de 27 de novembro de 2001, tendo em vista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não cumprimento do item III, alínea “d” (reabertura do Box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adequação ao ramo de comércio permissionado), do Decreto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acima mencionado.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42/49, rua “N” – Elaine Karina Urbano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B7C7B" w:rsidRP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D2387" w:rsidRDefault="006D2387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BB7C7B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Licitação, Pág.44</w:t>
      </w:r>
    </w:p>
    <w:p w:rsidR="00BB7C7B" w:rsidRPr="00BB7C7B" w:rsidRDefault="00BB7C7B" w:rsidP="00BB7C7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2013-0.284.251-6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Centurion Segurança e Vigilância Ltda – Prorrogação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Contrato nº 004/2014/SDTE. I – No exercício da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 que me foi atribuída por Lei, à vista dos elementos</w:t>
      </w:r>
    </w:p>
    <w:p w:rsidR="00BB7C7B" w:rsidRPr="00BB7C7B" w:rsidRDefault="00BB7C7B" w:rsidP="00BB7C7B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convicção contidos no presente, especialmente as mani-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festações da Coordenadoria do Trabalho e da Supervisão de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Execução Orçamentária e Financeira e do parecer da Assessoria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Jurídica desta Pasta, que acolho, com fulcro no artigo 57, inciso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II, da Lei Federal 8.666/93 e Cláusula Quinta do ajuste inicial,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AUTORIZO a prorrogação do prazo de vigência por 12 (doze)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meses, contados a partir do dia 28/07/2015 do Contrato nº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004/2014/SDTE, firmado com a empresa Centurion Segurança e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Vigilância Ltda., inscrita no CNPJ nº 67.668.194/0001-79, para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continuidade da prestação de serviços de vigilância presencial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desarmada e vigilância eletrônica, com fornecimento de equipamento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 infraestrutura, instalação e manutenção preventiva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 corretiva, patrulhamento, monitoramento e atendimento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 alarme, com o valor mensal de R$ 234.005,76 (duzentos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e trinta e quatro mil, cinco reais e setenta e seis centavos),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totalizando o valor global de R$ 2.808.069,12 (dois milhões,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oitocentos e oito mil, sessenta e nove reais e doze centavos).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II - Desta forma, face as determinações do Decreto Municipal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nº 55.839/2015, AUTORIZO a emissão da Nota de Empenho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que onerará na seguinte dotação orçamentária: 30.10.11.33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4.3019.8.090.3.3.90.37.00.02, vinculada ao Convênio MTE/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SPPE/CODEFAT Nº 003/2013 – PM SÃO PAULO/SP, contendo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o cadastro SICONV Nº 782635/2013, devendo o restante das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despesas ser consignadas em dotação própria do exercício vindouro,</w:t>
      </w:r>
    </w:p>
    <w:p w:rsidR="00BB7C7B" w:rsidRPr="00BB7C7B" w:rsidRDefault="00BB7C7B" w:rsidP="00BB7C7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observando-se, no que couber, as Leis Complementares</w:t>
      </w:r>
    </w:p>
    <w:p w:rsidR="00BB7C7B" w:rsidRPr="00BB7C7B" w:rsidRDefault="00BB7C7B" w:rsidP="00BB7C7B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BB7C7B">
        <w:rPr>
          <w:rFonts w:ascii="Verdana" w:eastAsiaTheme="minorHAnsi" w:hAnsi="Verdana" w:cs="Frutiger-Cn"/>
          <w:sz w:val="22"/>
          <w:szCs w:val="22"/>
          <w:lang w:eastAsia="en-US"/>
        </w:rPr>
        <w:t>nº 101/00 e 131/09.</w:t>
      </w:r>
    </w:p>
    <w:sectPr w:rsidR="00BB7C7B" w:rsidRPr="00BB7C7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A4">
          <w:rPr>
            <w:noProof/>
          </w:rPr>
          <w:t>4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15640"/>
    <w:rsid w:val="0027334B"/>
    <w:rsid w:val="00290DF8"/>
    <w:rsid w:val="002A2042"/>
    <w:rsid w:val="002B1DA2"/>
    <w:rsid w:val="002B40A8"/>
    <w:rsid w:val="002C3100"/>
    <w:rsid w:val="002E423F"/>
    <w:rsid w:val="003069AD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1B14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009BD"/>
    <w:rsid w:val="006139C2"/>
    <w:rsid w:val="006A505B"/>
    <w:rsid w:val="006B6392"/>
    <w:rsid w:val="006D2387"/>
    <w:rsid w:val="006D6207"/>
    <w:rsid w:val="006E1A24"/>
    <w:rsid w:val="00704FE8"/>
    <w:rsid w:val="00716EE1"/>
    <w:rsid w:val="00741F30"/>
    <w:rsid w:val="007508EB"/>
    <w:rsid w:val="00766A4C"/>
    <w:rsid w:val="007D5941"/>
    <w:rsid w:val="008007C9"/>
    <w:rsid w:val="008021C0"/>
    <w:rsid w:val="00804644"/>
    <w:rsid w:val="008215D9"/>
    <w:rsid w:val="008512A7"/>
    <w:rsid w:val="008544E3"/>
    <w:rsid w:val="00855434"/>
    <w:rsid w:val="00865463"/>
    <w:rsid w:val="008728DC"/>
    <w:rsid w:val="008800A0"/>
    <w:rsid w:val="008B25A4"/>
    <w:rsid w:val="008B51F3"/>
    <w:rsid w:val="00917560"/>
    <w:rsid w:val="00952736"/>
    <w:rsid w:val="00991BB5"/>
    <w:rsid w:val="009928C7"/>
    <w:rsid w:val="009E2766"/>
    <w:rsid w:val="00A07A00"/>
    <w:rsid w:val="00A10746"/>
    <w:rsid w:val="00A622CD"/>
    <w:rsid w:val="00AD1D8F"/>
    <w:rsid w:val="00AF737E"/>
    <w:rsid w:val="00B22C60"/>
    <w:rsid w:val="00B24992"/>
    <w:rsid w:val="00B44147"/>
    <w:rsid w:val="00B52EC7"/>
    <w:rsid w:val="00B96313"/>
    <w:rsid w:val="00BB7C7B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E03A41"/>
    <w:rsid w:val="00E0768C"/>
    <w:rsid w:val="00E30BCF"/>
    <w:rsid w:val="00E72D22"/>
    <w:rsid w:val="00E90FB5"/>
    <w:rsid w:val="00EE7E42"/>
    <w:rsid w:val="00EE7E5D"/>
    <w:rsid w:val="00F06102"/>
    <w:rsid w:val="00F15763"/>
    <w:rsid w:val="00F24348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7F24-AB18-4B56-96A9-9A9E75F9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2015-07-24T12:14:00Z</cp:lastPrinted>
  <dcterms:created xsi:type="dcterms:W3CDTF">2015-07-24T12:24:00Z</dcterms:created>
  <dcterms:modified xsi:type="dcterms:W3CDTF">2015-07-24T12:24:00Z</dcterms:modified>
</cp:coreProperties>
</file>