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9928C7">
        <w:rPr>
          <w:rFonts w:ascii="Verdana" w:hAnsi="Verdana"/>
          <w:b/>
        </w:rPr>
        <w:t xml:space="preserve">. São Paulo, 132, Ano 60, </w:t>
      </w:r>
      <w:proofErr w:type="gramStart"/>
      <w:r w:rsidR="009928C7">
        <w:rPr>
          <w:rFonts w:ascii="Verdana" w:hAnsi="Verdana"/>
          <w:b/>
        </w:rPr>
        <w:t>Terça -feira</w:t>
      </w:r>
      <w:proofErr w:type="gramEnd"/>
      <w:r w:rsidR="009928C7">
        <w:rPr>
          <w:rFonts w:ascii="Verdana" w:hAnsi="Verdana"/>
          <w:b/>
        </w:rPr>
        <w:t xml:space="preserve"> </w:t>
      </w:r>
      <w:r w:rsidR="00D460B5">
        <w:rPr>
          <w:rFonts w:ascii="Verdana" w:hAnsi="Verdana"/>
          <w:b/>
        </w:rPr>
        <w:t>.</w:t>
      </w:r>
    </w:p>
    <w:p w:rsidR="00574F8C" w:rsidRDefault="009928C7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21</w:t>
      </w:r>
      <w:r w:rsidR="00552A3D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C931E1" w:rsidRDefault="00C931E1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544E3" w:rsidRDefault="008544E3" w:rsidP="008544E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</w:t>
      </w:r>
      <w:proofErr w:type="gramEnd"/>
      <w:r w:rsidRPr="009928C7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TRABALHO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Nº. 103/2015 – SDTE/GABINETE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ARTUR HENRIQUE DA SILVA SANTOS, Secretário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Desenvolvimento, Trabalho e Empreendedorismo, no uso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atribuições legais,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os termos da Lei Federal nº 10.520,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17 de julho de 2002, que instituiu a modalidade de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licitação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pregão, para aquisição de bens e serviços comuns,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Federal nº 8.666, de 21 de junho de 1993 e do Decreto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46.662, de 24 de novembro de 2005;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necessidade de atualizar o rol dos servidores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incumbidos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realização dos procedimentos licitatórios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 e Empreendedorismo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SDTE, na modalidade Pregão;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Designar como pregoeiros da Secretaria do Desenvolvimento,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 - SDTE, para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exercer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atribuições previstas na legislação pertinente, federal 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realizando as sessões públicas de pregão, inclusive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aquelas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que adote o sistema eletrônico, denominado pregão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eletrônico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os seguintes servidores: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Pregoeiros: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Diego Antonio Cleto – RF. 818.325.2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José Eudes Alves da Silva – RF. 750.882.4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Luana Barboza da Silva – RF. 811.365.3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Equipe de apoio: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Adriano Almeida Cardoso – RF 815.568-2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Antonio Clovis de Medeiros Neto – RF. 635.180.8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Edna Bezerra da Silva – RF. 549.000.6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Eliana Martins Pinto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Santoni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RF. 809.949-9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Ênnio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Thomaz – RF 391.925-1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Fernanda da Silva Aguiar – RF. 812.779.4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Guilherme Eurípedes Silva Ferreira – RF. 793.277.4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Ivan Luiz Gomes – RF 8.08784-9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Júlio Tiago Alonso Carreira Misael – RF. 732.385.9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Marcelo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Monegatto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RF. 602.056-9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Cristina Prince Berger Abreu – RF. 817.440.7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Maria Aparecida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Bateir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RF 691.296.6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II – O Pregoeiro da licitação será indicado no respectivo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autorizatório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certame, sendo que os demais servidores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designados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atuarão como equipe de apoio.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III - O Pregoeiro, em vista de eventual complexidade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matéria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poderá contar com o apoio de outros servidores da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de especialistas.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- Esta Portaria entrará em vigor na data de sua publicação,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revogadas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 disposições em contrário, em especial 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 º 037/2014-SDTE-GABINETE.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2015-0.071.986-9 </w:t>
      </w: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Cooperação nº 005/2015/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 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 e Subprefeitura Butantã - SP-BT.</w:t>
      </w:r>
    </w:p>
    <w:p w:rsidR="00533E3D" w:rsidRPr="009928C7" w:rsidRDefault="009928C7" w:rsidP="009928C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Cessão de espaço físico.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02/07/2015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Rosa da Silva, pela SP-BT.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2015-0.081.121-8 </w:t>
      </w: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Cooperação nº 007/2015/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 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 e Subprefeitura Sapopemba - SP-SB.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Transferência de espaço.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06/07/2015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Nereu Marcelino de Amaral, pela SP-SB.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2012-0.326.911-7 </w:t>
      </w: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Cooperação nº 008/2015/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 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 e Subprefeitura Guaianases - SP-G.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Concessão de espaço.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14/07/2015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Josafá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Caldas de Oliveira, pela SP-G.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2015-0.154.338-1 </w:t>
      </w: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Cooperação nº 009/2015/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e Secretaria Municipal de Serviços - SES.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Objeto: Implantação do Projeto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Telecentros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Comunitários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Espaços Públicos”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Data da assinatura: 13/07/2015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Simão Pedro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Chiovetti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SES.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09/FUNDATEC 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DIOGO JAMRA TSUKUMO, Diretor Geral da Fundação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Educação e Tecnologia, no uso das atribuições legais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conforme o disposto na Lei 16.115 de 9 de janeiro de 2015;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1º. Delegar ao Chefe de Gabinete Senhor Antonio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Carlos Souza de Carvalho, RG 12.654.671, competência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responder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expediente da Chefia da Assessoria Técnico-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Jurídica do Gabinete do Diretor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Geral ,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Fundação Paulistana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Educação, Tecnologia e Cultura, até 30 de outubro de 2015.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2º. Esta Portaria entrará em vigor na data de sua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PORTARIA FUNDATEC/SP Nº 10, DE 16 </w:t>
      </w:r>
      <w:proofErr w:type="gramStart"/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JULHO DE 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DIOGO JAMRA TSUKUMO, Diretor Geral da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Paulistana de Educação, Tecnologia e Cultura, no uso de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estabelecidas pela Lei nº 16.115, de 9 de janeiro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Designar a senhora ANAMARIA BRAGANÇA ALVES GUIMARÃES,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RG 26.530.289-4, para no período de 21 de Julho a 03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agosto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2015, substituir a senhora VALDIRENE TIZZANO DA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SILVA, RG 16.980.539-6-SSP, no cargo de Supervisor Geral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Unidade Escolar, DAS-14, da Escola Técnica de Saúde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Professor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da Coordenadoria de Ensino, Pesquisa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Cultura, da Fundação Paulistana de Educação, Tecnologia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Cultura, da Secretaria Municipal do Desenvolvimento,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Empreendedorismo, à vista de seu impedimento legal, por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férias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FUNDATEC/SP Nº 10 DE 20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JULHO DE 2015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Disciplina a atribuição de turnos, aulas e estágios aos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Professores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Escola Técnica de Saúde Pública Professor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2º semestre do ano letivo de 2015.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DIOGO JAMRA TSUKUMO, Diretor Geral da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Paulistana de Educação, Tecnologia e Cultura, no uso de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 fixadas pela Lei nº 16.115, de 9 de janeiro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os princípios e diretrizes estabelecidos nas Leis 11.229/92,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11.434/93, 12.396/97 e 14.660/07;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as disposições da Lei 8.989/79;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as disposições da Lei Federal 9.394/96;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- as disposições da Lei 16.115/2015;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a necessidade de se estabelecer, na Escola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Ténica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Saúde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Professor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critérios uniformes de classificação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docentes para escolha/atribuição de turnos, de classes/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aulas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de estágios;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o dever e o compromisso da Fundação Paulistana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Educação Tecnologia e Cultura em assegurar o total provimento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regência de classes na Escola Técnica de Saúde Pública Professor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inclusive pela otimização de recursos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humanos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docentes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1º O processo de escolha e atribuição de turnos,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aulas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estágios, para o 2º semestre de 2015, aos professores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ocupantes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emprego público e aos professores contratados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tempo determinado da Escola Técnica de Saúde Pública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Professor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será realizado de acordo com as disposições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Portaria.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2º Conforme a jornada de trabalho, aos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professores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empregados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públicos deverão, no mínimo, ser atribuídas: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 – Jornada Básica – JB: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 (doze) horas-aula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semanais em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regência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turma;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 – Jornada Ampliada – JA: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16 (dezesseis) horas-aula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semanais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regência de turma;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III – Jornada Integral – JI: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 (vinte) horas-aula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semanais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regência de turma.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3º A escolha e a atribuição de turnos, aulas e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estágios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obedecerá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critério de antiguidade, observada a ordem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classificação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obtida na contagem de tempo de efetivo exercício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 na Escola Técnica de Saúde Pública Professor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consonância com o art. 18 da Lei nº 12.396, de 02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julho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1997.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§ 1º Para fins do disposto no “caput” deste artigo,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serão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atribuídos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02 (dois) pontos por mês de efetivo exercício na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Escola Técnica de Saúde Pública Professor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e mais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(um) ponto por mês de efetivo exercício no curso pelo qual está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optando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a atribuição, considerando-se as seguintes regras: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a contagem de tempo abrangerá o período compreendido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data de início de exercício e o dia 30 de junho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 – a apuração será feita em dias, que serão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convertidos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meses, de 30 (trinta) dias cada um;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corresponde a um mês cada 30 (trinta) dias ou fração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igual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ou superior a 15 (quinze) dias, após conversão do tempo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apurado e já efetuados os decréscimos.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§ 2º Considera-se tempo de efetivo exercício o tempo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real do emprego público, considerados para esse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efeito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licenças: nojo, gala, por acidente de trabalho, gestante,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licença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maternidade especial, licença médica para tratamento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própria saúde, adoção, paternidade e prêmio;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afastamentos: por júri e por serviços obrigatórios por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III – ausências por doação de sangue;</w:t>
      </w:r>
    </w:p>
    <w:p w:rsidR="009928C7" w:rsidRPr="009928C7" w:rsidRDefault="009928C7" w:rsidP="009928C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– férias, recessos escolares.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§ 3º É vedada a contagem de períodos correspondentes 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licenças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, afastamentos e ausências não discriminadas no § 2º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deste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artigo.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§ 4º Será também considerado como tempo de efetivo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na Escola Técnica de Saúde Pública Professor </w:t>
      </w:r>
      <w:proofErr w:type="spell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efeitos de classificação, o tempo de exercício sob 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regime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contrato por tempo determinado.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4º Na hipótese de empate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, serão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utilizados, pela ordem,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seguintes critérios para desempate: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 – data de início de exercício mais antiga na unidade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escolar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II – classificação obtida em concurso de ingresso;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III – maior idade.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5º A atribuição de estágio seguirá os critérios a seguir: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Núcleo básico: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 escolha e atribuição dos estágios será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feita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turmas, seguindo a classificação disposta no artigo 3º;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II – Núcleo técnico: um docente de cada módulo de cada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curso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desempenhará a função de supervisor dos estágios relativos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àquele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módulo, sendo a ele atribuídos, em conjunto, todos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estágios, e a escolha pela atribuição nestes moldes será feita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seguindo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a classificação disposta no artigo 3º.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§ 1º Cada turma de estágio supervisionada pelo docente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corresponde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a 4 (quatro) horas-aula de trabalho semanal.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§ 2º Aos docentes que desempenharem a função de supervisor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 nos termos do inciso II do caput não se aplica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disposto no art. 2º desta Portaria, resguardadas as disposições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nº 16.115, de 9 de janeiro de 2015.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§ 3º Os docentes que supervisionarem estágio deverão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cumprir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plantão semanal na Escola, em dia e horário fixos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acordados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 Supervisão Geral, para atender o aluno fora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aula deste.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6º Os professores contratados por tempo determinado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exercício na data da publicação desta Portaria participarão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de escolha e atribuição de turnos, aulas e estágios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2º semestre do ano letivo de 2015 em listas de classificação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específicas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, observados os mesmos critérios, bases e condições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estabelecidas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professor ocupante de emprego público.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7º O processo de escolha e atribuição de turnos,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aulas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estágios será feito em 2 (duas) etapas, na seguinte conformidade: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 – 1ª etapa: escolha e atribuição aos professores ocupantes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empregos públicos;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II – 2ª etapa: escolha e atribuição aos professores contratados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tempo determinado.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Parágrafo único. As aulas e estágios serão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atribuídas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aos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classificados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acordo com o número de horas-aula correspondente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respectiva jornada de trabalho, a ser definida no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momento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da escolha.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8º Para efeito de classificação para o procedimento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escolha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 atribuição de turnos, aulas e estágios, será desenvolvida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sessão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pública na Escola, presidida pelo Supervisor Geral.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§ 1º A sessão pública será composta das seguintes fases: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publicação da classificação prévia, contendo a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pontuação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obtida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pelos professores em ordem decrescente;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II – manifestação imediata dos professores interessados em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recorrer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da classificação prévia, apresentando, verbalmente ou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escrito, as razões recursais;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III – decisão do Chefe da Assessoria Técnico Jurídica da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Fundação Paulistana acerca dos recursos eventualmente apresentados;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IV – publicação da classificação definitiva, contendo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pontuação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obtida pelos professores em ordem decrescente, 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convocação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procedimento de escolha e atribuição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turnos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, aulas e estágios no primeiro dia útil seguinte.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§ 2º A sessão pública acontecerá no dia 24 de julho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2015, em horário determinado e </w:t>
      </w:r>
      <w:proofErr w:type="spell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publicizado</w:t>
      </w:r>
      <w:proofErr w:type="spell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Supervisão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Geral da Escola.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9º A Supervisão Geral da Escola Técnica de Saúde Pública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Professor </w:t>
      </w:r>
      <w:proofErr w:type="spell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divulgará o cronograma com as datas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realização da sessão pública de classificação, nos termos do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8º, e da convocação para a escolha e atribuição de turnos,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aulas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 estágios.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10. Caso o processo de atribuição de aulas se encerre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a existência de aulas não preenchidas, os professores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outros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cursos que tenham habilitação profissional específica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carga horária disponível poderão optar pela atribuição das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aulas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restantes, independentemente da opção de curso.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Parágrafo único. Os critérios de classificação para a atribuição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referida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no caput deste artigo são aqueles previstos no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presente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diploma.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11. É permitido aos professores que tenham habilitação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profissional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específica exigida solicitar transferência para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outros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cursos.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Parágrafo único. Caso esses professores no futuro venham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transferidos para os cursos onde anteriormente lecionavam,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esse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tempo passado será resgatado e computado para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fins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escolha ou atribuição de aulas de que trata o artigo 3º.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12. Para efeitos de contagem de tempo de efetivo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e classificação em futuros processos de atribuição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turnos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, aulas e estágios, os docentes que tiverem aulas atribuídas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do artigo 10 terão o respectivo tempo de efetivo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exercício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contado como sendo no curso em que cumpram 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maior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parte de sua jornada.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13. Para a atribuição de turnos, aulas e estágios </w:t>
      </w: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professores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iniciarem o exercício após a conclusão do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processo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escolha de que trata esta Portaria, será considerada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classificação obtida no concurso de ingresso, observadas as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regras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desempate do artigo 4º quando for o caso.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14. Os casos omissos serão resolvidos pelo Diretor Geral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Fundação Paulistana de Educação, Tecnologia e Cultura.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Art. 15. Esta portaria entrará em vigor na data de sua</w:t>
      </w:r>
    </w:p>
    <w:p w:rsidR="009928C7" w:rsidRDefault="009928C7" w:rsidP="009928C7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9928C7" w:rsidRDefault="009928C7" w:rsidP="009928C7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9928C7" w:rsidRDefault="009928C7" w:rsidP="009928C7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9928C7" w:rsidRDefault="009928C7" w:rsidP="009928C7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9928C7" w:rsidRDefault="009928C7" w:rsidP="009928C7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9928C7" w:rsidRDefault="009928C7" w:rsidP="009928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9928C7">
        <w:rPr>
          <w:rFonts w:ascii="Verdana" w:eastAsiaTheme="minorHAnsi" w:hAnsi="Verdana" w:cs="Frutiger-Cn"/>
          <w:b/>
          <w:lang w:eastAsia="en-US"/>
        </w:rPr>
        <w:t>Servidor, Pág.47</w:t>
      </w:r>
    </w:p>
    <w:p w:rsidR="009928C7" w:rsidRDefault="009928C7" w:rsidP="009928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9928C7" w:rsidRDefault="009928C7" w:rsidP="009928C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GOVERNO MUNICIPAL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CONSELHO MUNICIPAL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ADMINISTRAÇÃO PÚBLICA - COMAP</w:t>
      </w:r>
    </w:p>
    <w:p w:rsid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ATA DA 115ª REUNIÃO EXTRAORDINÁRIA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DO CONSELHO MUNICIPAL DE ADMINISTRAÇÃO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PÚBLICA – COMAP REALIZADA EM 20 DE JULHO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 2015</w:t>
      </w:r>
      <w:r w:rsidRPr="009928C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Aos 20 de Julho de 2015, às 14H30 horas, sob 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presidência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Sr.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Luis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Eduardo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Patrone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Regules, realizou-se a 115ª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reunião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Plenária Extraordinária do Conselho Municipal de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Pública – COMAP, na sala de reuniões da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Técnica, da Secretaria do Governo Municipal,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estando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seguintes membros: Patrícia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Guilharducci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AT; Raymundo Augusto do Nascimento Filho, Suplente de SF;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Vinicius Gomes dos Santos, Suplente de SNJ; Willian Fernandes,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Suplente de SMRG; Zilda Aparecida </w:t>
      </w:r>
      <w:proofErr w:type="spell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</w:t>
      </w:r>
      <w:proofErr w:type="spell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Suplente de SMG.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Conselho foi instituído pelo Decreto nº. 50.514/2009 e posteriores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alterações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os membros nomeados por meio da seguinte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Portaria 96 de 27 de fevereiro de 2015.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décima quinta reunião extraordinária,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abaixo resumo das deliberações: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diversas Secretarias e obtiveram manifestação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prosseguimento, uma vez examinadas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declarações apresentadas em atendimento ao Decreto n°</w:t>
      </w:r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50.898/2009, com vistas a evitar situações que possam </w:t>
      </w: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contrariar</w:t>
      </w:r>
      <w:proofErr w:type="gramEnd"/>
    </w:p>
    <w:p w:rsidR="009928C7" w:rsidRPr="009928C7" w:rsidRDefault="009928C7" w:rsidP="009928C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disposto da Súmula 13 do Supremo Tribunal Federal, bem</w:t>
      </w:r>
    </w:p>
    <w:p w:rsidR="009928C7" w:rsidRDefault="009928C7" w:rsidP="009928C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9928C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ao Decreto nº 53.177/2012:</w:t>
      </w:r>
    </w:p>
    <w:p w:rsidR="009928C7" w:rsidRDefault="00CE7124" w:rsidP="009928C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9928C7" w:rsidRPr="009928C7" w:rsidRDefault="009928C7" w:rsidP="009928C7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440555" cy="304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8C7" w:rsidRPr="009928C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1" w:rsidRDefault="00C931E1" w:rsidP="00323B3A">
      <w:r>
        <w:separator/>
      </w:r>
    </w:p>
  </w:endnote>
  <w:endnote w:type="continuationSeparator" w:id="0">
    <w:p w:rsidR="00C931E1" w:rsidRDefault="00C931E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C931E1" w:rsidRDefault="00C931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A1">
          <w:rPr>
            <w:noProof/>
          </w:rPr>
          <w:t>7</w:t>
        </w:r>
        <w:r>
          <w:fldChar w:fldCharType="end"/>
        </w:r>
      </w:p>
    </w:sdtContent>
  </w:sdt>
  <w:p w:rsidR="00C931E1" w:rsidRDefault="00C93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1" w:rsidRDefault="00C931E1" w:rsidP="00323B3A">
      <w:r>
        <w:separator/>
      </w:r>
    </w:p>
  </w:footnote>
  <w:footnote w:type="continuationSeparator" w:id="0">
    <w:p w:rsidR="00C931E1" w:rsidRDefault="00C931E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1" w:rsidRDefault="00C931E1">
    <w:pPr>
      <w:pStyle w:val="Cabealho"/>
      <w:jc w:val="right"/>
    </w:pPr>
  </w:p>
  <w:p w:rsidR="00C931E1" w:rsidRDefault="00C93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7334B"/>
    <w:rsid w:val="00290DF8"/>
    <w:rsid w:val="002B1DA2"/>
    <w:rsid w:val="002B40A8"/>
    <w:rsid w:val="002C3100"/>
    <w:rsid w:val="002E423F"/>
    <w:rsid w:val="003069AD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7ACF"/>
    <w:rsid w:val="00533E3D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139C2"/>
    <w:rsid w:val="006A505B"/>
    <w:rsid w:val="006B6392"/>
    <w:rsid w:val="006D6207"/>
    <w:rsid w:val="006E1A24"/>
    <w:rsid w:val="00704FE8"/>
    <w:rsid w:val="00716EE1"/>
    <w:rsid w:val="00741F30"/>
    <w:rsid w:val="007508EB"/>
    <w:rsid w:val="00766A4C"/>
    <w:rsid w:val="007D5941"/>
    <w:rsid w:val="008021C0"/>
    <w:rsid w:val="00804644"/>
    <w:rsid w:val="008215D9"/>
    <w:rsid w:val="008544E3"/>
    <w:rsid w:val="00855434"/>
    <w:rsid w:val="00865463"/>
    <w:rsid w:val="008728DC"/>
    <w:rsid w:val="008800A0"/>
    <w:rsid w:val="008B51F3"/>
    <w:rsid w:val="00917560"/>
    <w:rsid w:val="00952736"/>
    <w:rsid w:val="00991BB5"/>
    <w:rsid w:val="009928C7"/>
    <w:rsid w:val="009E2766"/>
    <w:rsid w:val="00A10746"/>
    <w:rsid w:val="00A622CD"/>
    <w:rsid w:val="00AF737E"/>
    <w:rsid w:val="00B22C60"/>
    <w:rsid w:val="00B24992"/>
    <w:rsid w:val="00B44147"/>
    <w:rsid w:val="00B96313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D1176"/>
    <w:rsid w:val="00CE7124"/>
    <w:rsid w:val="00D30C7E"/>
    <w:rsid w:val="00D374D3"/>
    <w:rsid w:val="00D460B5"/>
    <w:rsid w:val="00D742B6"/>
    <w:rsid w:val="00D94649"/>
    <w:rsid w:val="00DB34AF"/>
    <w:rsid w:val="00DD08FC"/>
    <w:rsid w:val="00E03A41"/>
    <w:rsid w:val="00E30BCF"/>
    <w:rsid w:val="00E72D22"/>
    <w:rsid w:val="00E90FB5"/>
    <w:rsid w:val="00EE7E42"/>
    <w:rsid w:val="00EE7E5D"/>
    <w:rsid w:val="00F06102"/>
    <w:rsid w:val="00F15763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255A-E77E-4EE9-83B6-E13C9DEA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2015-07-21T11:30:00Z</cp:lastPrinted>
  <dcterms:created xsi:type="dcterms:W3CDTF">2015-07-21T11:54:00Z</dcterms:created>
  <dcterms:modified xsi:type="dcterms:W3CDTF">2015-07-21T11:54:00Z</dcterms:modified>
</cp:coreProperties>
</file>