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433D9634" wp14:editId="2CB81372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917560">
        <w:rPr>
          <w:rFonts w:ascii="Verdana" w:hAnsi="Verdana"/>
          <w:b/>
        </w:rPr>
        <w:t>blicado no D.O.C. São Paulo, 101, Ano 60, Quinta</w:t>
      </w:r>
      <w:r>
        <w:rPr>
          <w:rFonts w:ascii="Verdana" w:hAnsi="Verdana"/>
          <w:b/>
        </w:rPr>
        <w:t>-feira.</w:t>
      </w:r>
    </w:p>
    <w:p w:rsidR="00574F8C" w:rsidRDefault="003B5BDE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04</w:t>
      </w:r>
      <w:r w:rsidR="00574F8C">
        <w:rPr>
          <w:rFonts w:ascii="Verdana" w:hAnsi="Verdana"/>
          <w:b/>
        </w:rPr>
        <w:t xml:space="preserve"> de Junho de 2015</w:t>
      </w:r>
    </w:p>
    <w:p w:rsidR="003B5BDE" w:rsidRDefault="003B5BDE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bookmarkStart w:id="0" w:name="_GoBack"/>
      <w:bookmarkEnd w:id="0"/>
    </w:p>
    <w:p w:rsidR="003B5BDE" w:rsidRDefault="003B5BDE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3B5BDE" w:rsidRDefault="003B5BDE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Gabinete do Prefeito, Pág.01</w:t>
      </w:r>
    </w:p>
    <w:p w:rsidR="003B5BDE" w:rsidRDefault="003B5BDE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DECRETO Nº 56.162, DE 3 DE JUNHO DE 2015</w:t>
      </w:r>
    </w:p>
    <w:p w:rsid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Altera o artigo 16 do Decreto nº 52.871,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de 22 de dezembro de 2011, que regulamenta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a Lei nº 15.413, de 20 de julho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de 2011.</w:t>
      </w:r>
    </w:p>
    <w:p w:rsid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Cn"/>
          <w:sz w:val="22"/>
          <w:szCs w:val="22"/>
          <w:lang w:eastAsia="en-US"/>
        </w:rPr>
        <w:t>no uso das atribuições que lhe são conferidas por lei,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Cn"/>
          <w:sz w:val="22"/>
          <w:szCs w:val="22"/>
          <w:lang w:eastAsia="en-US"/>
        </w:rPr>
        <w:t>D E C R E T A: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Cn"/>
          <w:sz w:val="22"/>
          <w:szCs w:val="22"/>
          <w:lang w:eastAsia="en-US"/>
        </w:rPr>
        <w:t>Art. 1º O artigo 16 do Decreto nº 52.871, de 22 de dezembro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Cn"/>
          <w:sz w:val="22"/>
          <w:szCs w:val="22"/>
          <w:lang w:eastAsia="en-US"/>
        </w:rPr>
        <w:t>de 2011, passa a vigorar com a seguinte redação: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Cn"/>
          <w:sz w:val="22"/>
          <w:szCs w:val="22"/>
          <w:lang w:eastAsia="en-US"/>
        </w:rPr>
        <w:t>“Art. 16. Os CIDS não poderão ser emitidos caso o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Cn"/>
          <w:sz w:val="22"/>
          <w:szCs w:val="22"/>
          <w:lang w:eastAsia="en-US"/>
        </w:rPr>
        <w:t>requerente investidor tenha alguma pendência registrada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Cn"/>
          <w:sz w:val="22"/>
          <w:szCs w:val="22"/>
          <w:lang w:eastAsia="en-US"/>
        </w:rPr>
        <w:t>no Cadastro Informativo Municipal – CADIN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Cn"/>
          <w:sz w:val="22"/>
          <w:szCs w:val="22"/>
          <w:lang w:eastAsia="en-US"/>
        </w:rPr>
        <w:t>MUNICIPAL.”(NR)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Cn"/>
          <w:sz w:val="22"/>
          <w:szCs w:val="22"/>
          <w:lang w:eastAsia="en-US"/>
        </w:rPr>
        <w:t>Art. 2º Este decreto entrará em vigor na data de sua publicação.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3 de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Cn"/>
          <w:sz w:val="22"/>
          <w:szCs w:val="22"/>
          <w:lang w:eastAsia="en-US"/>
        </w:rPr>
        <w:t>junho de 2015, 462º da fundação de São Paulo.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Cn"/>
          <w:sz w:val="22"/>
          <w:szCs w:val="22"/>
          <w:lang w:eastAsia="en-US"/>
        </w:rPr>
        <w:t>MARCOS DE BARROS CRUZ, Secretário Municipal de Finanças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Cn"/>
          <w:sz w:val="22"/>
          <w:szCs w:val="22"/>
          <w:lang w:eastAsia="en-US"/>
        </w:rPr>
        <w:t>e Desenvolvimento Econômico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Cn"/>
          <w:sz w:val="22"/>
          <w:szCs w:val="22"/>
          <w:lang w:eastAsia="en-US"/>
        </w:rPr>
        <w:t>ROBINSON SAKIYAMA BARREIRINHAS, Secretário Municipal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Cn"/>
          <w:sz w:val="22"/>
          <w:szCs w:val="22"/>
          <w:lang w:eastAsia="en-US"/>
        </w:rPr>
        <w:t>dos Negócios Jurídicos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Cn"/>
          <w:sz w:val="22"/>
          <w:szCs w:val="22"/>
          <w:lang w:eastAsia="en-US"/>
        </w:rPr>
        <w:t>Publicado na Secretaria do Governo Municipal, em 3 de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3B5BDE">
        <w:rPr>
          <w:rFonts w:ascii="Verdana" w:eastAsiaTheme="minorHAnsi" w:hAnsi="Verdana" w:cs="Frutiger-Cn"/>
          <w:sz w:val="22"/>
          <w:szCs w:val="22"/>
          <w:lang w:eastAsia="en-US"/>
        </w:rPr>
        <w:t>junho de 2015.</w:t>
      </w:r>
    </w:p>
    <w:p w:rsidR="007D5941" w:rsidRDefault="007D5941" w:rsidP="00290DF8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3B5BDE" w:rsidRDefault="003B5BDE" w:rsidP="00290DF8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290DF8" w:rsidRPr="003B5BDE" w:rsidRDefault="00290DF8" w:rsidP="00E03A41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2"/>
          <w:szCs w:val="22"/>
        </w:rPr>
      </w:pP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224, DE 3 DE JUNHO DE 2015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Cn"/>
          <w:sz w:val="22"/>
          <w:szCs w:val="22"/>
          <w:lang w:eastAsia="en-US"/>
        </w:rPr>
        <w:t>Designar o senhor THIAGO DELLA VOLPI, RF 774.330.1,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Cn"/>
          <w:sz w:val="22"/>
          <w:szCs w:val="22"/>
          <w:lang w:eastAsia="en-US"/>
        </w:rPr>
        <w:t>para, no período de 1º a 15 de julho de 2015, substituir o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Cn"/>
          <w:sz w:val="22"/>
          <w:szCs w:val="22"/>
          <w:lang w:eastAsia="en-US"/>
        </w:rPr>
        <w:t>senhor JOSÉ ROBERTO MESQUITA, RF 309.441.3, no cargo de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Chefe de Gabinete, símbolo CHG, da Chefia de Gabinete, do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Cn"/>
          <w:sz w:val="22"/>
          <w:szCs w:val="22"/>
          <w:lang w:eastAsia="en-US"/>
        </w:rPr>
        <w:t>Gabinete do Subprefeito, da Subprefeitura da Penha, à vista de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Cn"/>
          <w:sz w:val="22"/>
          <w:szCs w:val="22"/>
          <w:lang w:eastAsia="en-US"/>
        </w:rPr>
        <w:t>seu impedimento legal, por férias.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3 de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Cn"/>
          <w:sz w:val="22"/>
          <w:szCs w:val="22"/>
          <w:lang w:eastAsia="en-US"/>
        </w:rPr>
        <w:t>junho de 2015, 462° da fundação de São Paulo.</w:t>
      </w:r>
    </w:p>
    <w:p w:rsidR="007D5941" w:rsidRDefault="003B5BDE" w:rsidP="003B5BDE">
      <w:pPr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3B5BDE" w:rsidRDefault="003B5BDE" w:rsidP="003B5BDE">
      <w:pPr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3B5BDE" w:rsidRPr="003B5BDE" w:rsidRDefault="003B5BDE" w:rsidP="003B5BD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3B5BDE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PORTARIA 225, DE 3 DE JUNHO DE 2015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3B5BDE">
        <w:rPr>
          <w:rFonts w:ascii="Verdana" w:eastAsiaTheme="minorHAnsi" w:hAnsi="Verdana" w:cs="Arial"/>
          <w:sz w:val="22"/>
          <w:szCs w:val="22"/>
          <w:lang w:eastAsia="en-US"/>
        </w:rPr>
        <w:t>FERNANDO HADDAD, Prefeito do Município de São Paulo,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3B5BDE">
        <w:rPr>
          <w:rFonts w:ascii="Verdana" w:eastAsiaTheme="minorHAnsi" w:hAnsi="Verdana" w:cs="Arial"/>
          <w:sz w:val="22"/>
          <w:szCs w:val="22"/>
          <w:lang w:eastAsia="en-US"/>
        </w:rPr>
        <w:t>usando das atribuições que lhe são conferidas por lei,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3B5BDE">
        <w:rPr>
          <w:rFonts w:ascii="Verdana" w:eastAsiaTheme="minorHAnsi" w:hAnsi="Verdana" w:cs="Arial"/>
          <w:sz w:val="22"/>
          <w:szCs w:val="22"/>
          <w:lang w:eastAsia="en-US"/>
        </w:rPr>
        <w:t>RESOLVE: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3B5BDE">
        <w:rPr>
          <w:rFonts w:ascii="Verdana" w:eastAsiaTheme="minorHAnsi" w:hAnsi="Verdana" w:cs="Arial"/>
          <w:sz w:val="22"/>
          <w:szCs w:val="22"/>
          <w:lang w:eastAsia="en-US"/>
        </w:rPr>
        <w:t>Designar o senhor PAULO CESAR PETRONILHO, RF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3B5BDE">
        <w:rPr>
          <w:rFonts w:ascii="Verdana" w:eastAsiaTheme="minorHAnsi" w:hAnsi="Verdana" w:cs="Arial"/>
          <w:sz w:val="22"/>
          <w:szCs w:val="22"/>
          <w:lang w:eastAsia="en-US"/>
        </w:rPr>
        <w:t>715.895.5, para, no período de 06 a 25 de julho de 2015,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3B5BDE">
        <w:rPr>
          <w:rFonts w:ascii="Verdana" w:eastAsiaTheme="minorHAnsi" w:hAnsi="Verdana" w:cs="Arial"/>
          <w:sz w:val="22"/>
          <w:szCs w:val="22"/>
          <w:lang w:eastAsia="en-US"/>
        </w:rPr>
        <w:t>substituir a senhora MARIA ROSA DA SILVA, RF 601.167.5, no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3B5BDE">
        <w:rPr>
          <w:rFonts w:ascii="Verdana" w:eastAsiaTheme="minorHAnsi" w:hAnsi="Verdana" w:cs="Arial"/>
          <w:sz w:val="22"/>
          <w:szCs w:val="22"/>
          <w:lang w:eastAsia="en-US"/>
        </w:rPr>
        <w:t>cargo de Subprefeito, símbolo SBP, da Subprefeitura de Butantã,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3B5BDE">
        <w:rPr>
          <w:rFonts w:ascii="Verdana" w:eastAsiaTheme="minorHAnsi" w:hAnsi="Verdana" w:cs="Arial"/>
          <w:sz w:val="22"/>
          <w:szCs w:val="22"/>
          <w:lang w:eastAsia="en-US"/>
        </w:rPr>
        <w:t>à vista de seu impedimento legal, por férias.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3B5BDE">
        <w:rPr>
          <w:rFonts w:ascii="Verdana" w:eastAsiaTheme="minorHAnsi" w:hAnsi="Verdana" w:cs="Arial"/>
          <w:sz w:val="22"/>
          <w:szCs w:val="22"/>
          <w:lang w:eastAsia="en-US"/>
        </w:rPr>
        <w:t>PREFEITURA DO MUNICÍPIO DE SÃO PAULO, aos 3 de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3B5BDE">
        <w:rPr>
          <w:rFonts w:ascii="Verdana" w:eastAsiaTheme="minorHAnsi" w:hAnsi="Verdana" w:cs="Arial"/>
          <w:sz w:val="22"/>
          <w:szCs w:val="22"/>
          <w:lang w:eastAsia="en-US"/>
        </w:rPr>
        <w:t>junho de 2015, 462° da fundação de São Paulo.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3B5BDE">
        <w:rPr>
          <w:rFonts w:ascii="Verdana" w:eastAsiaTheme="minorHAnsi" w:hAnsi="Verdana" w:cs="Arial"/>
          <w:sz w:val="22"/>
          <w:szCs w:val="22"/>
          <w:lang w:eastAsia="en-US"/>
        </w:rPr>
        <w:t>FERNANDO HADDAD, Prefeito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3B5BDE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PORTARIA 226, DE 3 DE JUNHO DE 2015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3B5BDE">
        <w:rPr>
          <w:rFonts w:ascii="Verdana" w:eastAsiaTheme="minorHAnsi" w:hAnsi="Verdana" w:cs="Arial"/>
          <w:sz w:val="22"/>
          <w:szCs w:val="22"/>
          <w:lang w:eastAsia="en-US"/>
        </w:rPr>
        <w:t>FERNANDO HADDAD, Prefeito do Município de São Paulo,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3B5BDE">
        <w:rPr>
          <w:rFonts w:ascii="Verdana" w:eastAsiaTheme="minorHAnsi" w:hAnsi="Verdana" w:cs="Arial"/>
          <w:sz w:val="22"/>
          <w:szCs w:val="22"/>
          <w:lang w:eastAsia="en-US"/>
        </w:rPr>
        <w:t>usando das atribuições que lhe são conferidas por lei,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3B5BDE">
        <w:rPr>
          <w:rFonts w:ascii="Verdana" w:eastAsiaTheme="minorHAnsi" w:hAnsi="Verdana" w:cs="Arial"/>
          <w:sz w:val="22"/>
          <w:szCs w:val="22"/>
          <w:lang w:eastAsia="en-US"/>
        </w:rPr>
        <w:t>RESOLVE: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3B5BDE">
        <w:rPr>
          <w:rFonts w:ascii="Verdana" w:eastAsiaTheme="minorHAnsi" w:hAnsi="Verdana" w:cs="Arial"/>
          <w:sz w:val="22"/>
          <w:szCs w:val="22"/>
          <w:lang w:eastAsia="en-US"/>
        </w:rPr>
        <w:t>Designar o senhor MARCOS ROBERTO EMILIO, RF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3B5BDE">
        <w:rPr>
          <w:rFonts w:ascii="Verdana" w:eastAsiaTheme="minorHAnsi" w:hAnsi="Verdana" w:cs="Arial"/>
          <w:sz w:val="22"/>
          <w:szCs w:val="22"/>
          <w:lang w:eastAsia="en-US"/>
        </w:rPr>
        <w:t>822.547.8, para, no período de 16 a 30 de julho de 2015, substituir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3B5BDE">
        <w:rPr>
          <w:rFonts w:ascii="Verdana" w:eastAsiaTheme="minorHAnsi" w:hAnsi="Verdana" w:cs="Arial"/>
          <w:sz w:val="22"/>
          <w:szCs w:val="22"/>
          <w:lang w:eastAsia="en-US"/>
        </w:rPr>
        <w:t>o senhor GILMAR TADEU RIBEIRO ALVES, RF 798.940.7,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3B5BDE">
        <w:rPr>
          <w:rFonts w:ascii="Verdana" w:eastAsiaTheme="minorHAnsi" w:hAnsi="Verdana" w:cs="Arial"/>
          <w:sz w:val="22"/>
          <w:szCs w:val="22"/>
          <w:lang w:eastAsia="en-US"/>
        </w:rPr>
        <w:t>no cargo de Chefe de Gabinete, símbolo CHG, da Chefia de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3B5BDE">
        <w:rPr>
          <w:rFonts w:ascii="Verdana" w:eastAsiaTheme="minorHAnsi" w:hAnsi="Verdana" w:cs="Arial"/>
          <w:sz w:val="22"/>
          <w:szCs w:val="22"/>
          <w:lang w:eastAsia="en-US"/>
        </w:rPr>
        <w:t>Gabinete, do Gabinete do Subprefeito, da Subprefeitura da Sé, à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3B5BDE">
        <w:rPr>
          <w:rFonts w:ascii="Verdana" w:eastAsiaTheme="minorHAnsi" w:hAnsi="Verdana" w:cs="Arial"/>
          <w:sz w:val="22"/>
          <w:szCs w:val="22"/>
          <w:lang w:eastAsia="en-US"/>
        </w:rPr>
        <w:t>vista de seu impedimento legal, por férias.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3B5BDE">
        <w:rPr>
          <w:rFonts w:ascii="Verdana" w:eastAsiaTheme="minorHAnsi" w:hAnsi="Verdana" w:cs="Arial"/>
          <w:sz w:val="22"/>
          <w:szCs w:val="22"/>
          <w:lang w:eastAsia="en-US"/>
        </w:rPr>
        <w:t>PREFEITURA DO MUNICÍPIO DE SÃO PAULO, aos 3 de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3B5BDE">
        <w:rPr>
          <w:rFonts w:ascii="Verdana" w:eastAsiaTheme="minorHAnsi" w:hAnsi="Verdana" w:cs="Arial"/>
          <w:sz w:val="22"/>
          <w:szCs w:val="22"/>
          <w:lang w:eastAsia="en-US"/>
        </w:rPr>
        <w:t>junho de 2015, 462° da fundação de São Paulo.</w:t>
      </w:r>
    </w:p>
    <w:p w:rsidR="003B5BDE" w:rsidRDefault="003B5BDE" w:rsidP="003B5BDE">
      <w:pPr>
        <w:rPr>
          <w:rFonts w:ascii="Verdana" w:eastAsiaTheme="minorHAnsi" w:hAnsi="Verdana" w:cs="Arial"/>
          <w:sz w:val="22"/>
          <w:szCs w:val="22"/>
          <w:lang w:eastAsia="en-US"/>
        </w:rPr>
      </w:pPr>
      <w:r w:rsidRPr="003B5BDE">
        <w:rPr>
          <w:rFonts w:ascii="Verdana" w:eastAsiaTheme="minorHAnsi" w:hAnsi="Verdana" w:cs="Arial"/>
          <w:sz w:val="22"/>
          <w:szCs w:val="22"/>
          <w:lang w:eastAsia="en-US"/>
        </w:rPr>
        <w:t>FERNANDO HADDAD, Prefeito</w:t>
      </w:r>
      <w:r>
        <w:rPr>
          <w:rFonts w:ascii="Verdana" w:eastAsiaTheme="minorHAnsi" w:hAnsi="Verdana" w:cs="Arial"/>
          <w:sz w:val="22"/>
          <w:szCs w:val="22"/>
          <w:lang w:eastAsia="en-US"/>
        </w:rPr>
        <w:t>.</w:t>
      </w:r>
    </w:p>
    <w:p w:rsidR="003B5BDE" w:rsidRDefault="003B5BDE" w:rsidP="003B5BDE">
      <w:pPr>
        <w:rPr>
          <w:rFonts w:ascii="Verdana" w:eastAsiaTheme="minorHAnsi" w:hAnsi="Verdana" w:cs="Arial"/>
          <w:sz w:val="22"/>
          <w:szCs w:val="22"/>
          <w:lang w:eastAsia="en-US"/>
        </w:rPr>
      </w:pPr>
    </w:p>
    <w:p w:rsidR="003B5BDE" w:rsidRPr="006139C2" w:rsidRDefault="006139C2" w:rsidP="006139C2">
      <w:pPr>
        <w:jc w:val="center"/>
        <w:rPr>
          <w:rFonts w:ascii="Verdana" w:eastAsiaTheme="minorHAnsi" w:hAnsi="Verdana" w:cs="Arial"/>
          <w:b/>
          <w:lang w:eastAsia="en-US"/>
        </w:rPr>
      </w:pPr>
      <w:r w:rsidRPr="006139C2">
        <w:rPr>
          <w:rFonts w:ascii="Verdana" w:eastAsiaTheme="minorHAnsi" w:hAnsi="Verdana" w:cs="Arial"/>
          <w:b/>
          <w:lang w:eastAsia="en-US"/>
        </w:rPr>
        <w:t>Secretarias, P</w:t>
      </w:r>
      <w:r>
        <w:rPr>
          <w:rFonts w:ascii="Verdana" w:eastAsiaTheme="minorHAnsi" w:hAnsi="Verdana" w:cs="Arial"/>
          <w:b/>
          <w:lang w:eastAsia="en-US"/>
        </w:rPr>
        <w:t>ág.01</w:t>
      </w:r>
    </w:p>
    <w:p w:rsidR="003B5BDE" w:rsidRPr="003B5BDE" w:rsidRDefault="003B5BDE" w:rsidP="003B5BDE">
      <w:pPr>
        <w:rPr>
          <w:rFonts w:ascii="Verdana" w:eastAsiaTheme="minorHAnsi" w:hAnsi="Verdana" w:cs="Arial"/>
          <w:sz w:val="22"/>
          <w:szCs w:val="22"/>
          <w:lang w:eastAsia="en-US"/>
        </w:rPr>
      </w:pP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F</w:t>
      </w:r>
      <w:r w:rsidRPr="003B5BD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UNDAÇÃO PAULISTANA DE EDUCAÇÃO,</w:t>
      </w:r>
    </w:p>
    <w:p w:rsidR="003B5BDE" w:rsidRDefault="003B5BDE" w:rsidP="003B5BDE">
      <w:pPr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TECNOLOGIA E CULTURA</w:t>
      </w:r>
    </w:p>
    <w:p w:rsidR="003B5BDE" w:rsidRDefault="003B5BDE" w:rsidP="003B5BDE">
      <w:pPr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RETIFICAÇÃO PUBLICAÇÃO DOC DE 22/05/15 – PAG.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4 E 5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LEIA-SE COMO SEGUE E NÃO COMO CONSTOU: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RESOLUÇÃO Nº 002/2015, DE 19 MAIO DE 2015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Cn"/>
          <w:sz w:val="22"/>
          <w:szCs w:val="22"/>
          <w:lang w:eastAsia="en-US"/>
        </w:rPr>
        <w:t>Abre Crédito Adicional Suplementar de R$ 69.345,68 de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Cn"/>
          <w:sz w:val="22"/>
          <w:szCs w:val="22"/>
          <w:lang w:eastAsia="en-US"/>
        </w:rPr>
        <w:t>acordo com a Lei nº 16.099/14.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Cn"/>
          <w:sz w:val="22"/>
          <w:szCs w:val="22"/>
          <w:lang w:eastAsia="en-US"/>
        </w:rPr>
        <w:t>O Diretor Geral Substituto da Fundação Paulistana de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Cn"/>
          <w:sz w:val="22"/>
          <w:szCs w:val="22"/>
          <w:lang w:eastAsia="en-US"/>
        </w:rPr>
        <w:t>Educação e Tecnologia, usando das atribuições que lhe são conferidas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por lei, e pela Portaria nº 105 – PREF/2015, e na conformidade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Cn"/>
          <w:sz w:val="22"/>
          <w:szCs w:val="22"/>
          <w:lang w:eastAsia="en-US"/>
        </w:rPr>
        <w:t>da autorização contida no artigo 16 da Lei nº 16.099 de</w:t>
      </w:r>
    </w:p>
    <w:p w:rsidR="003B5BDE" w:rsidRPr="003B5BDE" w:rsidRDefault="003B5BDE" w:rsidP="003B5BDE">
      <w:pPr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Cn"/>
          <w:sz w:val="22"/>
          <w:szCs w:val="22"/>
          <w:lang w:eastAsia="en-US"/>
        </w:rPr>
        <w:t>30 de dezembro de 2014, e no art. 23 do Decreto nº 55.839, de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Cn"/>
          <w:sz w:val="22"/>
          <w:szCs w:val="22"/>
          <w:lang w:eastAsia="en-US"/>
        </w:rPr>
        <w:t>16 de janeiro de 2015, e visando possibilitar despesas inerentes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Cn"/>
          <w:sz w:val="22"/>
          <w:szCs w:val="22"/>
          <w:lang w:eastAsia="en-US"/>
        </w:rPr>
        <w:t>às atividades da Fundação.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Cn"/>
          <w:sz w:val="22"/>
          <w:szCs w:val="22"/>
          <w:lang w:eastAsia="en-US"/>
        </w:rPr>
        <w:t>Artigo 1º - Fica aberto crédito adicional de R$ 69.345,68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Cn"/>
          <w:sz w:val="22"/>
          <w:szCs w:val="22"/>
          <w:lang w:eastAsia="en-US"/>
        </w:rPr>
        <w:t>(sessenta e nove mil, trezentos e quarenta e cinco mil reais, e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Cn"/>
          <w:sz w:val="22"/>
          <w:szCs w:val="22"/>
          <w:lang w:eastAsia="en-US"/>
        </w:rPr>
        <w:t>sessenta e oito centavos), suplementar às seguintes dotações</w:t>
      </w:r>
    </w:p>
    <w:p w:rsidR="003B5BDE" w:rsidRDefault="003B5BDE" w:rsidP="003B5BDE">
      <w:pPr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Cn"/>
          <w:sz w:val="22"/>
          <w:szCs w:val="22"/>
          <w:lang w:eastAsia="en-US"/>
        </w:rPr>
        <w:t>do orçamento vigente.</w:t>
      </w:r>
    </w:p>
    <w:p w:rsidR="003B5BDE" w:rsidRDefault="003B5BDE" w:rsidP="003B5BDE">
      <w:pPr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3B5BDE" w:rsidRDefault="003B5BDE" w:rsidP="003B5BDE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noProof/>
          <w:sz w:val="22"/>
          <w:szCs w:val="22"/>
        </w:rPr>
        <w:drawing>
          <wp:inline distT="0" distB="0" distL="0" distR="0">
            <wp:extent cx="5105400" cy="10001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BDE" w:rsidRDefault="003B5BDE" w:rsidP="003B5BDE">
      <w:pPr>
        <w:rPr>
          <w:rFonts w:ascii="Verdana" w:hAnsi="Verdana" w:cs="Arial"/>
          <w:b/>
          <w:sz w:val="22"/>
          <w:szCs w:val="22"/>
        </w:rPr>
      </w:pPr>
    </w:p>
    <w:p w:rsidR="003B5BDE" w:rsidRDefault="003B5BDE" w:rsidP="003B5BDE">
      <w:pPr>
        <w:rPr>
          <w:rFonts w:ascii="Verdana" w:hAnsi="Verdana" w:cs="Arial"/>
          <w:b/>
          <w:sz w:val="22"/>
          <w:szCs w:val="22"/>
        </w:rPr>
      </w:pP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Cn"/>
          <w:sz w:val="22"/>
          <w:szCs w:val="22"/>
          <w:lang w:eastAsia="en-US"/>
        </w:rPr>
        <w:t>Artigo 2º - A cobertura do crédito de que trata o artigo 1º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Cn"/>
          <w:sz w:val="22"/>
          <w:szCs w:val="22"/>
          <w:lang w:eastAsia="en-US"/>
        </w:rPr>
        <w:t>far-se-á através de recursos provenientes da anulação parcial,</w:t>
      </w: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Cn"/>
          <w:sz w:val="22"/>
          <w:szCs w:val="22"/>
          <w:lang w:eastAsia="en-US"/>
        </w:rPr>
        <w:t>em igual importância, da seguinte dotação do orçamento</w:t>
      </w:r>
    </w:p>
    <w:p w:rsidR="003B5BDE" w:rsidRDefault="003B5BDE" w:rsidP="003B5BDE">
      <w:pPr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Cn"/>
          <w:sz w:val="22"/>
          <w:szCs w:val="22"/>
          <w:lang w:eastAsia="en-US"/>
        </w:rPr>
        <w:t>vigente:</w:t>
      </w:r>
    </w:p>
    <w:p w:rsidR="003B5BDE" w:rsidRDefault="003B5BDE" w:rsidP="003B5BDE">
      <w:pPr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3B5BDE" w:rsidRDefault="003B5BDE" w:rsidP="003B5BDE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noProof/>
          <w:sz w:val="22"/>
          <w:szCs w:val="22"/>
        </w:rPr>
        <w:drawing>
          <wp:inline distT="0" distB="0" distL="0" distR="0">
            <wp:extent cx="5391150" cy="10191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BDE" w:rsidRPr="003B5BDE" w:rsidRDefault="003B5BDE" w:rsidP="003B5BDE">
      <w:pPr>
        <w:rPr>
          <w:rFonts w:ascii="Verdana" w:hAnsi="Verdana" w:cs="Arial"/>
          <w:b/>
          <w:sz w:val="22"/>
          <w:szCs w:val="22"/>
        </w:rPr>
      </w:pPr>
    </w:p>
    <w:p w:rsidR="003B5BDE" w:rsidRPr="003B5BDE" w:rsidRDefault="003B5BDE" w:rsidP="003B5BD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Cn"/>
          <w:sz w:val="22"/>
          <w:szCs w:val="22"/>
          <w:lang w:eastAsia="en-US"/>
        </w:rPr>
        <w:t>Artigo 3º - Esta Resolução entrará em vigor na data de sua</w:t>
      </w:r>
    </w:p>
    <w:p w:rsidR="003B5BDE" w:rsidRDefault="006139C2" w:rsidP="003B5BDE">
      <w:pPr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B5BDE">
        <w:rPr>
          <w:rFonts w:ascii="Verdana" w:eastAsiaTheme="minorHAnsi" w:hAnsi="Verdana" w:cs="Frutiger-Cn"/>
          <w:sz w:val="22"/>
          <w:szCs w:val="22"/>
          <w:lang w:eastAsia="en-US"/>
        </w:rPr>
        <w:t>P</w:t>
      </w:r>
      <w:r w:rsidR="003B5BDE" w:rsidRPr="003B5BDE">
        <w:rPr>
          <w:rFonts w:ascii="Verdana" w:eastAsiaTheme="minorHAnsi" w:hAnsi="Verdana" w:cs="Frutiger-Cn"/>
          <w:sz w:val="22"/>
          <w:szCs w:val="22"/>
          <w:lang w:eastAsia="en-US"/>
        </w:rPr>
        <w:t>ublicação</w:t>
      </w:r>
      <w:r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6139C2" w:rsidRDefault="006139C2" w:rsidP="003B5BDE">
      <w:pPr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6139C2" w:rsidRPr="006139C2" w:rsidRDefault="006139C2" w:rsidP="006139C2">
      <w:pPr>
        <w:jc w:val="center"/>
        <w:rPr>
          <w:rFonts w:ascii="Verdana" w:eastAsiaTheme="minorHAnsi" w:hAnsi="Verdana" w:cs="Frutiger-Cn"/>
          <w:b/>
          <w:lang w:eastAsia="en-US"/>
        </w:rPr>
      </w:pPr>
      <w:r w:rsidRPr="006139C2">
        <w:rPr>
          <w:rFonts w:ascii="Verdana" w:eastAsiaTheme="minorHAnsi" w:hAnsi="Verdana" w:cs="Frutiger-Cn"/>
          <w:b/>
          <w:lang w:eastAsia="en-US"/>
        </w:rPr>
        <w:t>Servidores, Pág.34</w:t>
      </w:r>
    </w:p>
    <w:p w:rsidR="006139C2" w:rsidRDefault="006139C2" w:rsidP="003B5BDE">
      <w:pPr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 w:themeColor="text1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BlackCn"/>
          <w:b/>
          <w:bCs/>
          <w:color w:val="000000" w:themeColor="text1"/>
          <w:sz w:val="22"/>
          <w:szCs w:val="22"/>
          <w:lang w:eastAsia="en-US"/>
        </w:rPr>
        <w:t>DESENVOLVIMENTO,TRABALHO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 w:themeColor="text1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BlackCn"/>
          <w:b/>
          <w:bCs/>
          <w:color w:val="000000" w:themeColor="text1"/>
          <w:sz w:val="22"/>
          <w:szCs w:val="22"/>
          <w:lang w:eastAsia="en-US"/>
        </w:rPr>
        <w:t>E EMPREENDEDORISMO</w:t>
      </w:r>
    </w:p>
    <w:p w:rsid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 w:themeColor="text1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BoldCn"/>
          <w:b/>
          <w:bCs/>
          <w:color w:val="000000" w:themeColor="text1"/>
          <w:sz w:val="22"/>
          <w:szCs w:val="22"/>
          <w:lang w:eastAsia="en-US"/>
        </w:rPr>
        <w:t>GABINETE DO SECRETÁRIO</w:t>
      </w:r>
    </w:p>
    <w:p w:rsid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 w:themeColor="text1"/>
          <w:sz w:val="22"/>
          <w:szCs w:val="22"/>
          <w:lang w:eastAsia="en-US"/>
        </w:rPr>
      </w:pP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PLANO DE TRABALHO/ METAS</w:t>
      </w:r>
      <w:r w:rsidRPr="006139C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: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1) Nome e Estrutura Hierárquica (EH) da unidade de trabalho: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2) Nome e registro funcional do gestor da unidade de trabalho: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Darlene Aparecida Testa RF 814.588.1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3) Nome da ação: Reestruturação e aprimoramento da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SDTE e articulação com as demais Secretarias Municipais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visando a implementação dos projetos e programas, sempre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valorizando os trabalhadores/as.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4) Tipo da ação: Processo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5) Objetivo a ser atingido: Elaborar e executar ações, integrando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as temáticas abrangidas na SDTE, de maneira articulada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e coletiva.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6) Público alvo: Servidores/as da SDTE, integrantes das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Secretarias Municipais e população em geral beneficiadas com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as ações.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7) Justificativa para o desenvolvimento da ação: Necessidade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de aumento da capacidade de governança e implementar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ações previstas no Plano de Ação da SDTE.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8) Cronograma contendo as etapas e/ ou o período de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execução das mesmas: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Aprimoramento do funcionamento das áreas e articulação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com demais Secretarias: Janeiro a Dezembro/2015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9) Meta ou indicador a ser alcançado no final do ciclo da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avaliação: 90%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1) Nome e Estrutura Hierárquica (EH) da unidade de trabalho: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Supervisão Geral de Administração e Finanças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2) Nome e registro funcional do gestor da unidade de trabalho: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Cleide Oliveira da Silva Kaid RF 822.041.7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3) Nome da ação: Fortalecimento das ações administrativas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e financeiras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4) Tipo da ação: Processo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5) Objetivo a ser atingido: Administrar e Gerenciar os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recursos públicos disponibilizados de acordo com as diretrizes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desta pasta.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6) Público alvo: SDTE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7) Justificativa para o desenvolvimento da ação: Necessidade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de aprimorar a tramitação dos processos e executar ações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voltadas à concepção das Políticas Públicas desenvolvidas por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esta SDTE.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8) Cronograma contendo as etapas e/ ou o período de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execução das mesmas: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8.1) Reavaliação dos procedimentos administrativos: Janeiro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a Dezembro/2015.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8.2) Fortalecimento do quadro de funcionários: Janeiro a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Dezembro/2015.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8.3) Aprimoramento técnico, através de participação em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palestras, cursos, dinâmicas de grupo, troca de experiências,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além de estimulá-los a estar sempre em busca de novos conhecimentos: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Janeiro a Dezembro/2015.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8.4) Fornecer meios de entrosamento entre as áreas: Janeiro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a Dezembro/2015.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9) Meta ou indicador a ser alcançado no final do ciclo da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avaliação: 70%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1) Nome e Estrutura Hierárquica (EH) da unidade de trabalho: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Supervisão Geral de Abastecimento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2) Nome e registro funcional do gestor da unidade de trabalho: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Marcelo Mazeta Lucas RF 807.641.3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3) Nome da ação: Segurança Alimentar e Nutricional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4) Tipo da ação: Processo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5) Objetivo a ser atingido: Consolidação da Política Municipal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de Segurança Alimentar por intermédio da elaboração do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Plano Municipal de Segurança Alimentar e Nutricional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6) Público alvo: Produtores familiares, cooperativas de agricultores,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entidades sociais, população de forma geral.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7) Justificativa para o desenvolvimento da ação: O processo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iniciado pela Prefeitura tem como forte justificativa o atraso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que a cidade de São Paulo viveu nos últimos anos, pois esteve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desconectada das ações de Segurança Alimentar e Nutricional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e, portanto, não se beneficiou de Programas nacionais e municipais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voltados para essa área. Dessa forma, São Paulo deve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preconizar ações de SAN que a coloquem em consonância com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as diretrizes do Sistema Nacional de Segurança Alimentar e que,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assim, garanta uma maior qualidade alimentar e nutricional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à sua população, por meio da garantia do DHAASS – Direito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Humano à Alimentação Adequada, Saudável e Solidária.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8) Cronograma contendo as etapas e/ ou o período de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execução das mesmas: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 xml:space="preserve">8.1) Realização das 7 </w:t>
      </w:r>
      <w:proofErr w:type="spellStart"/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Pré</w:t>
      </w:r>
      <w:proofErr w:type="spellEnd"/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 xml:space="preserve"> Macro Conferências Regionais de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Segurança Alimentar e Nutricional: Janeiro a Dezembro/2015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8.2) Realização da VI Conferência Municipal de Segurança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Alimentar e Nutricional: Janeiro a Dezembro/2015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8.3) Encaminhamento do relatório final da VI Conferência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Municipal de Segurança Alimentar e Nutricional: Janeiro a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Dezembro/2015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8.4) Inauguração do Centro de Referência em Segurança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Alimentar e Nutricional – Vila Maria: Janeiro a Dezembro/2015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8.5) Adesão do Município ao SISAN – Sistema Nacional de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Segurança Alimentar e Nutricional: Janeiro a Dezembro/2015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8.6) Esboço do I PLAMSAN – Plano Municipal de Segurança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Alimentar e Nutricional: Janeiro a Dezembro/2015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9) Meta ou indicador a ser alcançado no final do ciclo da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avaliação: 80%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1) Nome e Estrutura Hierárquica (EH) da unidade de trabalho: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Coordenadoria de Desenvolvimento Econômico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2) Nome e registro funcional do gestor da unidade de trabalho: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 xml:space="preserve">Luiz Barbosa de </w:t>
      </w:r>
      <w:proofErr w:type="spellStart"/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Araujo</w:t>
      </w:r>
      <w:proofErr w:type="spellEnd"/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 xml:space="preserve"> RF 641.887.2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3) Nome da ação: Valorização de Iniciativas Tecnológicas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– VAI TEC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4) Tipo da ação: Projeto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5) Objetivo a ser atingido: Fomento à Ciência, Pesquisa e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Inovação no âmbito do Município de São Paulo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6) Público alvo: Jovens, Estudantes, Pesquisadores e Munícipes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em geral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7) Justificativa para o desenvolvimento da ação: Previsão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legal e necessidade de desenvolver ferramentas próprias de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estímulo à pesquisa e inovação tecnológica.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8) Cronograma contendo as etapas e/ ou o período de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execução das mesmas: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8.1) Avaliação dos requisitos formais e classificação dos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projetos: Janeiro a Dezembro/2015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8.2) Período de avaliação de méritos de propostas habilitadas/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classificadas: Janeiro a Dezembro/2015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8.3) Divulgação e resultado final/ relação de aprovados: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Janeiro a Dezembro/2015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9) Meta ou indicador a ser alcançado no final do ciclo da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avaliação: 100%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1) Nome e Estrutura Hierárquica (EH) da unidade de trabalho: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Coordenadoria do Trabalho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2) Nome e registro funcional do gestor da unidade de trabalho: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José Trevisol RF 814.635.7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3) Nome da ação: Atendimento a Trabalhadores e Empreendedores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4) Tipo da ação: Projeto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5) Objetivo a ser atingido: Possibilitar o acesso aos serviços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 xml:space="preserve">públicos oferecidos nas unidades dos </w:t>
      </w:r>
      <w:proofErr w:type="spellStart"/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CAT’s</w:t>
      </w:r>
      <w:proofErr w:type="spellEnd"/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 xml:space="preserve"> e a qualificação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profissional para inserção no mercado de trabalho, especialmente,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da população em situação de vulnerabilidade social.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6) Público alvo: Trabalhadores, desempregados e empreendedores,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população em situação de vulnerabilidade social.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7) Justificativa para o desenvolvimento da ação: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Tornar mais eficiente à atuação da SDTE de modo a facilitar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o acesso dos munícipes aos serviços oferecidos nos Centros de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 xml:space="preserve">Apoio ao Trabalho e Empreendedorismo e aos relativos à </w:t>
      </w:r>
      <w:proofErr w:type="spellStart"/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qua</w:t>
      </w:r>
      <w:proofErr w:type="spellEnd"/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-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lificação</w:t>
      </w:r>
      <w:proofErr w:type="spellEnd"/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 xml:space="preserve"> profissional como Programa Bolsa Trabalho, Programa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 xml:space="preserve">Operação Trabalho e </w:t>
      </w:r>
      <w:proofErr w:type="spellStart"/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Pronatec</w:t>
      </w:r>
      <w:proofErr w:type="spellEnd"/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8) Cronograma contendo as etapas e/ ou o período de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execução das mesmas: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 xml:space="preserve">8.1) Realização de 1.350.000 Atendimento nos </w:t>
      </w:r>
      <w:proofErr w:type="spellStart"/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CAT’s</w:t>
      </w:r>
      <w:proofErr w:type="spellEnd"/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: Janeiro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a Dezembro/2015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8.2) Formalização de MEI – 5.500: Janeiro a Dezembro/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2015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8.3) Programa Bolsa Trabalho – 750 beneficiários: Janeiro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a Dezembro/2015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8.4) Programa Operação Trabalho – 2.000 beneficiários: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Janeiro a Dezembro/2015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 xml:space="preserve">8.5) </w:t>
      </w:r>
      <w:proofErr w:type="spellStart"/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Pronatec</w:t>
      </w:r>
      <w:proofErr w:type="spellEnd"/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1.000 beneficiários: Janeiro a Dezembro/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2015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9) Meta ou indicador a ser alcançado no final do ciclo da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avaliação: 80%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1) Nome e Estrutura Hierárquica (EH) da unidade de trabalho: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Educação, Tecnologia e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Cultura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2) Nome e registro funcional do gestor da unidade de trabalho: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 xml:space="preserve">Diogo </w:t>
      </w:r>
      <w:proofErr w:type="spellStart"/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Jamra</w:t>
      </w:r>
      <w:proofErr w:type="spellEnd"/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Tsukumo</w:t>
      </w:r>
      <w:proofErr w:type="spellEnd"/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 xml:space="preserve"> RF 810.324.1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3) Nome da ação: Promover o desenvolvimento e a manutenção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do ensino técnico na cidade de São Paulo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4) Tipo da ação: Projeto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5) Objetivo a ser atingido: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Desenvolver a infraestrutura administrativa e de recursos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humanos da Fundação Paulistana de Educação, Tecnologia e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Cultura;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Potencializar os cursos técnicos na área de saúde ministrados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 xml:space="preserve">pela Escola Técnica de Saúde Pública Professor </w:t>
      </w:r>
      <w:proofErr w:type="spellStart"/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Makiguti</w:t>
      </w:r>
      <w:proofErr w:type="spellEnd"/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;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Potencializar o Centro de Formação Cultural Cidade Tiradentes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(CFCCT para ampliar o acesso à cultura da população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da região periférica através da implementação de cursos e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atividades culturais;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Ofertar o Ensino Profissional Técnico (EPT) através do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Programa Nacional de Acesso ao Ensino Técnico e Emprego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(PRONATEC), nas modalidades de cursos técnicos (integrados,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concomitantes e subsequentes ao Ensino Médio Regular) e os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cursos FIC (Formação Inicial Continuada)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6)Público alvo: Servidores públicos, beneficiários dos programas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de transferência de renda, alunos de Educação de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Jovens e Adultos (EJA) inscritos no Cadastro Único (</w:t>
      </w:r>
      <w:proofErr w:type="spellStart"/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CadÚnico</w:t>
      </w:r>
      <w:proofErr w:type="spellEnd"/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)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e beneficiários do Seguro Desemprego, sobretudo jovens da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periferia do município de São Paulo e levando em conta as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necessidades específicas de populações mais vulneráveis, como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mulheres vítimas de violência, negros, índios, transexuais, população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de rua e pessoas com deficiência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7) Justificativa para o desenvolvimento da ação: Dado o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perfil demográfico e socioeconômico das regiões periféricas,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manifestam-se sobretudo para a juventude, demandas como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a continuidade dos estudos e acesso a empregos e postos de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trabalho mais qualificados. Com isto, mostra-se necessária a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oferta de cursos de qualificação e de ensino técnico que possam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suprir as necessidades sociais dessas regiões e melhorar a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qualidade de vida de sua população. Diante desta demanda a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 elaborou a Lei 16.115, de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09 de janeiro de 2015 que reestruturou a Fundação Paulistana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de Educação, Tecnologia e Cultura.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8) Cronograma contendo as etapas e/ou período de execução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das mesmas: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8.1) Elaboração de Concurso Público: Janeiro a Dezembro/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2015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8.2) Estruturação de sede, compra de mobiliários e infraestrutura: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Janeiro a Dezembro/2015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8.3) Revisão e aprovação de nova matriz curricular dos cursos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ministrados na Escola Técnica de Saúde Pública Professor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Makiguti</w:t>
      </w:r>
      <w:proofErr w:type="spellEnd"/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: Janeiro a Dezembro/2015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8.4) Elaboração de propostas de cursos técnicos na área de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cultura: Janeiro a Dezembro/2015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8.5) Consolidar programação cultural e artística do CFCCT: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Janeiro a Dezembro/2015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8.6) Desenvolver material didático para cursos de EPT do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Pronatec</w:t>
      </w:r>
      <w:proofErr w:type="spellEnd"/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: Janeiro a Dezembro/2015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 xml:space="preserve">8.7) Contratar profissionais para desenvolver o </w:t>
      </w:r>
      <w:proofErr w:type="spellStart"/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Pronatec</w:t>
      </w:r>
      <w:proofErr w:type="spellEnd"/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: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Janeiro a Dezembro/2015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 xml:space="preserve">8.8) Ofertar cursos de EPT através do </w:t>
      </w:r>
      <w:proofErr w:type="spellStart"/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Pronatec</w:t>
      </w:r>
      <w:proofErr w:type="spellEnd"/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: Janeiro a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Dezembro/2015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9) Meta ou indicador a ser alcançado no final do ciclo da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avaliação: 80%</w:t>
      </w:r>
    </w:p>
    <w:p w:rsid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LICENÇA MÉDICA DE CURTA DURAÇÃO - COMISSIONADO/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CONTRATADO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Nos termos do Comunicado 01/05-DRH/SMG (Portaria 507/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SGP-2004, de 29/12/04), de 22/01/05, aos servidores filiados</w:t>
      </w:r>
    </w:p>
    <w:p w:rsidR="006139C2" w:rsidRDefault="006139C2" w:rsidP="006139C2">
      <w:pPr>
        <w:autoSpaceDE w:val="0"/>
        <w:autoSpaceDN w:val="0"/>
        <w:adjustRightInd w:val="0"/>
        <w:rPr>
          <w:rFonts w:ascii="Frutiger-Cn" w:eastAsiaTheme="minorHAnsi" w:hAnsi="Frutiger-Cn" w:cs="Frutiger-Cn"/>
          <w:sz w:val="14"/>
          <w:szCs w:val="14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ao RGPS</w:t>
      </w:r>
      <w:r>
        <w:rPr>
          <w:rFonts w:ascii="Frutiger-Cn" w:eastAsiaTheme="minorHAnsi" w:hAnsi="Frutiger-Cn" w:cs="Frutiger-Cn"/>
          <w:sz w:val="14"/>
          <w:szCs w:val="14"/>
          <w:lang w:eastAsia="en-US"/>
        </w:rPr>
        <w:t>.</w:t>
      </w:r>
    </w:p>
    <w:p w:rsidR="006139C2" w:rsidRDefault="006139C2" w:rsidP="006139C2">
      <w:pPr>
        <w:autoSpaceDE w:val="0"/>
        <w:autoSpaceDN w:val="0"/>
        <w:adjustRightInd w:val="0"/>
        <w:rPr>
          <w:rFonts w:ascii="Frutiger-Cn" w:eastAsiaTheme="minorHAnsi" w:hAnsi="Frutiger-Cn" w:cs="Frutiger-Cn"/>
          <w:sz w:val="14"/>
          <w:szCs w:val="14"/>
          <w:lang w:eastAsia="en-US"/>
        </w:rPr>
      </w:pPr>
    </w:p>
    <w:p w:rsid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 w:themeColor="text1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noProof/>
          <w:color w:val="000000" w:themeColor="text1"/>
          <w:sz w:val="22"/>
          <w:szCs w:val="22"/>
        </w:rPr>
        <w:drawing>
          <wp:inline distT="0" distB="0" distL="0" distR="0">
            <wp:extent cx="4981575" cy="4476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 w:themeColor="text1"/>
          <w:sz w:val="22"/>
          <w:szCs w:val="22"/>
          <w:lang w:eastAsia="en-US"/>
        </w:rPr>
      </w:pPr>
    </w:p>
    <w:p w:rsidR="006139C2" w:rsidRPr="006139C2" w:rsidRDefault="006139C2" w:rsidP="006139C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6139C2">
        <w:rPr>
          <w:rFonts w:ascii="Verdana" w:eastAsiaTheme="minorHAnsi" w:hAnsi="Verdana" w:cs="Frutiger-Cn"/>
          <w:b/>
          <w:lang w:eastAsia="en-US"/>
        </w:rPr>
        <w:t>Servidor, Pág.36</w:t>
      </w:r>
    </w:p>
    <w:p w:rsid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 w:themeColor="text1"/>
          <w:sz w:val="22"/>
          <w:szCs w:val="22"/>
          <w:lang w:eastAsia="en-US"/>
        </w:rPr>
      </w:pP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6139C2">
        <w:rPr>
          <w:rFonts w:ascii="Verdana" w:eastAsiaTheme="minorHAnsi" w:hAnsi="Verdana" w:cs="Frutiger-BoldCn"/>
          <w:b/>
          <w:bCs/>
          <w:lang w:eastAsia="en-US"/>
        </w:rPr>
        <w:t>ESCOLA MUNICIPAL DE ADMINISTRAÇÃO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6139C2">
        <w:rPr>
          <w:rFonts w:ascii="Verdana" w:eastAsiaTheme="minorHAnsi" w:hAnsi="Verdana" w:cs="Frutiger-BoldCn"/>
          <w:b/>
          <w:bCs/>
          <w:lang w:eastAsia="en-US"/>
        </w:rPr>
        <w:t>PÚBLICA DE SÃO PAULO-EMASP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6139C2">
        <w:rPr>
          <w:rFonts w:ascii="Verdana" w:eastAsiaTheme="minorHAnsi" w:hAnsi="Verdana" w:cs="Frutiger-BlackCn"/>
          <w:b/>
          <w:bCs/>
          <w:lang w:eastAsia="en-US"/>
        </w:rPr>
        <w:t>COMUNICADO 159/EMASP/2015</w:t>
      </w:r>
    </w:p>
    <w:p w:rsidR="00917560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6139C2">
        <w:rPr>
          <w:rFonts w:ascii="Verdana" w:eastAsiaTheme="minorHAnsi" w:hAnsi="Verdana" w:cs="Frutiger-BoldCn"/>
          <w:b/>
          <w:bCs/>
          <w:lang w:eastAsia="en-US"/>
        </w:rPr>
        <w:t>A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139C2">
        <w:rPr>
          <w:rFonts w:ascii="Verdana" w:eastAsiaTheme="minorHAnsi" w:hAnsi="Verdana" w:cs="Frutiger-BoldCn"/>
          <w:b/>
          <w:bCs/>
          <w:lang w:eastAsia="en-US"/>
        </w:rPr>
        <w:t xml:space="preserve">SSUNTO: </w:t>
      </w:r>
      <w:r w:rsidRPr="006139C2">
        <w:rPr>
          <w:rFonts w:ascii="Verdana" w:eastAsiaTheme="minorHAnsi" w:hAnsi="Verdana" w:cs="Frutiger-Cn"/>
          <w:lang w:eastAsia="en-US"/>
        </w:rPr>
        <w:t>Inscritos para o curso Requisição e Recebimento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139C2">
        <w:rPr>
          <w:rFonts w:ascii="Verdana" w:eastAsiaTheme="minorHAnsi" w:hAnsi="Verdana" w:cs="Frutiger-Cn"/>
          <w:lang w:eastAsia="en-US"/>
        </w:rPr>
        <w:t>de Materiais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139C2">
        <w:rPr>
          <w:rFonts w:ascii="Verdana" w:eastAsiaTheme="minorHAnsi" w:hAnsi="Verdana" w:cs="Frutiger-Cn"/>
          <w:lang w:eastAsia="en-US"/>
        </w:rPr>
        <w:t>DIRIGIDO: Servidores municipais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6139C2">
        <w:rPr>
          <w:rFonts w:ascii="Verdana" w:eastAsiaTheme="minorHAnsi" w:hAnsi="Verdana" w:cs="Frutiger-BoldCn"/>
          <w:b/>
          <w:bCs/>
          <w:lang w:eastAsia="en-US"/>
        </w:rPr>
        <w:t>DATA:</w:t>
      </w:r>
      <w:r w:rsidRPr="006139C2">
        <w:rPr>
          <w:rFonts w:ascii="Verdana" w:eastAsiaTheme="minorHAnsi" w:hAnsi="Verdana" w:cs="Frutiger-Cn"/>
          <w:lang w:eastAsia="en-US"/>
        </w:rPr>
        <w:t>04/06/2015</w:t>
      </w:r>
    </w:p>
    <w:p w:rsidR="00917560" w:rsidRDefault="00917560" w:rsidP="006139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 w:themeColor="text1"/>
          <w:sz w:val="22"/>
          <w:szCs w:val="22"/>
          <w:lang w:eastAsia="en-US"/>
        </w:rPr>
      </w:pPr>
    </w:p>
    <w:p w:rsidR="006139C2" w:rsidRDefault="00917560" w:rsidP="006139C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 w:themeColor="text1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noProof/>
          <w:color w:val="000000" w:themeColor="text1"/>
          <w:sz w:val="22"/>
          <w:szCs w:val="22"/>
        </w:rPr>
        <w:drawing>
          <wp:inline distT="0" distB="0" distL="0" distR="0">
            <wp:extent cx="5114925" cy="3810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755" cy="38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 w:themeColor="text1"/>
          <w:lang w:eastAsia="en-US"/>
        </w:rPr>
      </w:pPr>
      <w:r>
        <w:rPr>
          <w:rFonts w:ascii="Verdana" w:eastAsiaTheme="minorHAnsi" w:hAnsi="Verdana" w:cs="Frutiger-Cn"/>
          <w:b/>
          <w:noProof/>
          <w:color w:val="000000" w:themeColor="text1"/>
        </w:rPr>
        <w:drawing>
          <wp:inline distT="0" distB="0" distL="0" distR="0">
            <wp:extent cx="5162550" cy="31432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560" w:rsidRDefault="00917560" w:rsidP="006139C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 w:themeColor="text1"/>
          <w:lang w:eastAsia="en-US"/>
        </w:rPr>
      </w:pPr>
    </w:p>
    <w:p w:rsidR="00917560" w:rsidRDefault="00917560" w:rsidP="006139C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 w:themeColor="text1"/>
          <w:lang w:eastAsia="en-US"/>
        </w:rPr>
      </w:pPr>
      <w:r>
        <w:rPr>
          <w:rFonts w:ascii="Verdana" w:eastAsiaTheme="minorHAnsi" w:hAnsi="Verdana" w:cs="Frutiger-Cn"/>
          <w:b/>
          <w:color w:val="000000" w:themeColor="text1"/>
          <w:lang w:eastAsia="en-US"/>
        </w:rPr>
        <w:t>Edital, Pág.55</w:t>
      </w:r>
    </w:p>
    <w:p w:rsidR="00917560" w:rsidRDefault="00917560" w:rsidP="006139C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 w:themeColor="text1"/>
          <w:lang w:eastAsia="en-US"/>
        </w:rPr>
      </w:pP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ATA DA XX REUNIÃO ORDINÁRIA DO COMITÊ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INTERSETORIAL DA POLÍTICA MUNICIPAL DA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POPULAÇÃO EM SITUAÇÃO DE RUA.</w:t>
      </w:r>
    </w:p>
    <w:p w:rsid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realizada no dia 01 de Abril do ano de 2015, no auditório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 xml:space="preserve">da SMSP – Centro/SP, com a presença dos </w:t>
      </w:r>
      <w:r w:rsidRPr="0091756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Membros titulares</w:t>
      </w: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: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 xml:space="preserve">Ana </w:t>
      </w:r>
      <w:proofErr w:type="spellStart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Luziamar</w:t>
      </w:r>
      <w:proofErr w:type="spellEnd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 xml:space="preserve"> Garcia Reis (SMS); Claudia Elizabete da Silva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(SMSP); Manoel Messias N. Santos (RNPR); Renato Ribeiro Sena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 xml:space="preserve">(RPR); Regina Maria Manoel (OAF) e </w:t>
      </w:r>
      <w:proofErr w:type="spellStart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Átila</w:t>
      </w:r>
      <w:proofErr w:type="spellEnd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 xml:space="preserve"> Robson Pinheiro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 xml:space="preserve">(RPR); </w:t>
      </w:r>
      <w:r w:rsidRPr="0091756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Membros suplentes</w:t>
      </w: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 xml:space="preserve">: Luana </w:t>
      </w:r>
      <w:proofErr w:type="spellStart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Bottini</w:t>
      </w:r>
      <w:proofErr w:type="spellEnd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 xml:space="preserve"> (SMDHC); Letícia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 xml:space="preserve">Barbieri </w:t>
      </w:r>
      <w:proofErr w:type="spellStart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Bolognani</w:t>
      </w:r>
      <w:proofErr w:type="spellEnd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 xml:space="preserve"> (SMSU); Michele Alexandra dos Santos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 xml:space="preserve">(SMADS) e </w:t>
      </w:r>
      <w:proofErr w:type="spellStart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Alcyr</w:t>
      </w:r>
      <w:proofErr w:type="spellEnd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Barbin</w:t>
      </w:r>
      <w:proofErr w:type="spellEnd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 xml:space="preserve"> Neto (Clínica Luiz Gama). </w:t>
      </w:r>
      <w:r w:rsidRPr="0091756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Demais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Participantes</w:t>
      </w: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 xml:space="preserve">: </w:t>
      </w:r>
      <w:proofErr w:type="spellStart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Eri</w:t>
      </w:r>
      <w:proofErr w:type="spellEnd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Ishimoto</w:t>
      </w:r>
      <w:proofErr w:type="spellEnd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 xml:space="preserve"> (SMS); Luiza Rodrigues Silva (RPR);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 xml:space="preserve">Sebastião </w:t>
      </w:r>
      <w:proofErr w:type="spellStart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Nicomedes</w:t>
      </w:r>
      <w:proofErr w:type="spellEnd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 xml:space="preserve"> de Oliveira (RPR); Manoel Bonfim Barros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(CMPD); Adilson da Silva (GEST-SÉ); Eliana Garrafa (SMADS);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 xml:space="preserve">Rosane (SMADS); Maria Regina Lima (SMADS), </w:t>
      </w:r>
      <w:proofErr w:type="spellStart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Vanderlito</w:t>
      </w:r>
      <w:proofErr w:type="spellEnd"/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 xml:space="preserve">(RPR); </w:t>
      </w:r>
      <w:proofErr w:type="spellStart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Mayna</w:t>
      </w:r>
      <w:proofErr w:type="spellEnd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 xml:space="preserve"> Melo (SMDHC); Rafael Silva (SMDHC); Virginia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 xml:space="preserve">Luz Schmidt (SMDHC); </w:t>
      </w:r>
      <w:proofErr w:type="spellStart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Emilia</w:t>
      </w:r>
      <w:proofErr w:type="spellEnd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Broide</w:t>
      </w:r>
      <w:proofErr w:type="spellEnd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 xml:space="preserve"> (SUR); Reinaldo (Reduto da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 xml:space="preserve">Paz) e Marco </w:t>
      </w:r>
      <w:proofErr w:type="spellStart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Palmanhani</w:t>
      </w:r>
      <w:proofErr w:type="spellEnd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 xml:space="preserve"> (SDTE).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 xml:space="preserve">Sob a coordenação da Sra. Luana </w:t>
      </w:r>
      <w:proofErr w:type="spellStart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Bottini</w:t>
      </w:r>
      <w:proofErr w:type="spellEnd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 xml:space="preserve"> (SMDHC) </w:t>
      </w:r>
      <w:proofErr w:type="spellStart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iniciouse</w:t>
      </w:r>
      <w:proofErr w:type="spellEnd"/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 xml:space="preserve">a XX Reunião Ordinária do Comitê </w:t>
      </w:r>
      <w:proofErr w:type="spellStart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Intersetorial</w:t>
      </w:r>
      <w:proofErr w:type="spellEnd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 xml:space="preserve"> da Política</w:t>
      </w:r>
    </w:p>
    <w:p w:rsid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Municipal para a População em Situação de Rua com a leitura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 xml:space="preserve">da ata da XIX Reunião Ordinária do Comitê </w:t>
      </w:r>
      <w:proofErr w:type="spellStart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PopRua</w:t>
      </w:r>
      <w:proofErr w:type="spellEnd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, que é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aprovada. Em seguida, o Sr. Rafael Silva (SMDHC) realizou a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 xml:space="preserve">leitura da ata da XI Reunião Extraordinário do Comitê do </w:t>
      </w:r>
      <w:proofErr w:type="spellStart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PopRua</w:t>
      </w:r>
      <w:proofErr w:type="spellEnd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,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 xml:space="preserve">que também é aprovada. A Sra. Luana </w:t>
      </w:r>
      <w:proofErr w:type="spellStart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Bottini</w:t>
      </w:r>
      <w:proofErr w:type="spellEnd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 xml:space="preserve"> (SMDHC)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 xml:space="preserve">passa para a pauta, que é a apresentação do </w:t>
      </w:r>
      <w:r w:rsidRPr="0091756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Projeto de Economia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Solidária</w:t>
      </w: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. Na introdução, o Sr. Wander Monteiro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(MNPR) explica que o projeto nasceu de uma construção conjunta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com o governo e que a proposta reforça e traz o protagonismo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do indivíduo que está em situação de rua, possibilitando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novamente a geração de renda. Em seguida, a Sra. Eliana Garrafa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(SMADS) diz que o projeto é um convênio assinado com a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Secretaria Nacional de Economia Solidária, do Ministério de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Trabalho e Emprego, com a coordenação da SMADS por entender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que o associativismo da Economia Solidária tem uma interface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com a assistência social com o objetivo de promover o desenvolvimento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 xml:space="preserve">e o </w:t>
      </w:r>
      <w:proofErr w:type="spellStart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empoderamento</w:t>
      </w:r>
      <w:proofErr w:type="spellEnd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 xml:space="preserve"> da população em situação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de rua e também trabalhar com os jovens em situação de vulnerabilidade,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a partir da inclusão socioeconômica desses grupos.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Diz que os objetivos específicos são a articulação dos atores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que estarão envolvidos nos três eixos do projeto, realizar as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ações de formação cidadã e qualificação profissional e possibilitar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o desenvolvimento local com ações inclusivas, garantindo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incentivos para a produção e comercialização de bens. Relata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que os resultados esperados são: ter um Núcleo de Coordenação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Intersetorial</w:t>
      </w:r>
      <w:proofErr w:type="spellEnd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 xml:space="preserve"> e equipes de coordenação e execução para que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as mesmas mobilizem, sensibilizem e promovam o acesso a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serviço de inclusão socioeconômico e cultural tanto dos jovens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em situação de vulnerabilidade como das pessoas em situação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de rua. Diz que o objetivo é atingir cerca de 2.000 pessoas entre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jovens e população de rua e também sensibilizar os trabalhadores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que atuam com esses segmentos. Outro resultado será o fomento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técnico e gestão em Economia Solidária para incubação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de empreendimentos, promovendo o desenvolvimento socioeconômico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local e espaços construídos de promoção e comercialização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solidária e da troca de serviços e produtos dos empreendimentos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solidários de São Paulo. A Sra. Eliana Garrafa (SMADS)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fala que a equipe de gestão será composta pelas secretarias de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Cultura (SMC), Direitos Humanos e Cidadania (SMDHC) e de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Desenvolvimento, Trabalho e Empreendedorismo (SDTE) e será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coordenada pela de Assistência e Desenvolvimento Social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 xml:space="preserve">(SMADS); o Núcleo de Coordenação </w:t>
      </w:r>
      <w:proofErr w:type="spellStart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 xml:space="preserve"> de Juventude,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que fará a supervisão, acompanhamento, monitoramento e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avaliação da parte da juventude, será composto pela SMADS,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 xml:space="preserve">CCJ e a SMDHC; e o Núcleo de Coordenação </w:t>
      </w:r>
      <w:proofErr w:type="spellStart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 xml:space="preserve"> da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População em Situação de Rua, que acompanhará o trabalho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com a população de rua será composta pela SMADS e a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SMDHC. Fala que dentro desse contexto haverá equipe de execução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da agenda cultural jovem, a equipe de execução dos empreendimentos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solidários de Juventude Viva e a equipe de execução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de Centro/POP. Cita que a Secretaria Nacional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disponibilizou cinco milhões de reais e a SMADS R$ 434 mil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para o projeto. A Sra. Rosane (SMADS) explica que a parte do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projeto que diz à juventude tem dois caminhos, sendo um para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trabalhar com a questão de um serviço que a SMADS já possui,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chamado Centro da Juventude. Relata que a lógica é formar os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profissionais da SMADS, SMDHC e SMC. Em seguida será feita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uma formação com os jovens e, após isso, serão contratados 20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projetos de arte educação que serão intercalados entre os Centros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de Juventude da cidade para fomentar ações culturais. Diz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que o segundo caminho será trabalhar com o Juventude Viva,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que é um programa do Governo Federal, que visa prevenir a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morte dos jovens da periferia. Explica que a proposta é priorizar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os territórios onde já foram implantados o programa, por serem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locais onde há mais porcentagem de morte de jovens negros. A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Sra. Virginia Luz Schmidt (SMDHC) diz que em relação ao eixo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da população em situação de rua a proposta é atuar com intensidade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em três espaços: o Centro POP Bela Vista, o Centro POP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Barra Funda e o De Braços Abertos, na região da Luz. Fala que a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proposta é que se contrate uma organização para fazer a Coordenação-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Geral do projeto dentro desse eixo e que será aberto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um Termo de Referência para fazer todo o processo da contratação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para serem formados os profissionais que trabalham com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esse segmento. Diz que a ideia é que tenha uma formação em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Economia Solidária de 40 horas, com o foco na produção e na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formação do empreendimento econômico, visto que serão realizadas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12 oficinas, quatro por território, totalizando uma carga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horária de 72 horas em cada local. Fala que o objetivo é conseguir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formar em torno de 460 pessoas. Informa que após receberem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a formação, os grupos poderão compor empreendimentos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que receberão uma assessoria técnica como se fosse uma incubação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para desenvolvê-los. A Sra. Michele Alexandra dos Santos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(SMADS) diz que no Juventude Cultura são 75 profissionais que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atuam com a juventude diretamente, 200 educadores divididos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 xml:space="preserve">pelos 97 </w:t>
      </w:r>
      <w:proofErr w:type="spellStart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CJs</w:t>
      </w:r>
      <w:proofErr w:type="spellEnd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 xml:space="preserve"> de São Paulo, 1150 jovens em situação de vulnerabilidade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 xml:space="preserve">e 20 educadores para formação, sendo que 32 </w:t>
      </w:r>
      <w:proofErr w:type="spellStart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CJs</w:t>
      </w:r>
      <w:proofErr w:type="spellEnd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 xml:space="preserve"> serão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selecionados com as 32 iniciativas na Juventude Cultura. No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Juventude Viva serão 250 jovens em oito empreendimentos, 40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profissionais tanto do Centro/POP Barra Funda, Centro/POP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Bela Vista e o de Braços Aberto para atender 460 pessoas. A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Sra. Eliana Garrafa (SMADS) informa que tanto para a juventude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quanto para a população de rua serão realizadas feiras de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Economia Solidária, totalizando 20 feiras para a venda de produtos.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Diz que o projeto prevê a contração de filmagem, edição,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montagem, reprodução e de elaboração de um livro para que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seja registrada essa experiência do município de São Paulo. Terminada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a apresentação, é aberta para discussões da plenária. 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Sr. Renato Ribeiro Sena (RPR) diz que solicitou a pauta para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discutir sobre a proposta de criação de um Grupo de Trabalho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da Economia Solidária, sugere que seja realizado um Seminário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e que está aberto ao diálogo, mas não com um pacote fechado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envolvendo entidade e contratações, de uma forma que não foi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contemplado por quem de fato tem interesse. A Sra. Luana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(SMDHC) lembra que a apresentação desse projeto é uma demanda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do Comitê há bastante tempo e agradece pela apresentação.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Diz que ficará como tarefa para o Comitê a proposta de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 xml:space="preserve">criação do GT. O Sr. Sebastião </w:t>
      </w:r>
      <w:proofErr w:type="spellStart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Nicomedes</w:t>
      </w:r>
      <w:proofErr w:type="spellEnd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 xml:space="preserve"> de Oliveira (RPR) diz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que, de 2005 a 2008, o GT Interministerial misto entre catadores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e população de rua havia chegado à conclusão de que fariam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um mapeamento daquilo que a população de rua produzia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de artesanato e sente a falta de locais que não foram previamente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apresentados. Fala que precisam garantir que o artista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em situação de rua, que trabalha com o artesanato, possa ampliar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a sua capacidade de produzir, de realizar e obter renda e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entende que há uma necessidade de outra oportunidade de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apresentação desse projeto para conhecer a fundo a criação do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mesmo. O Sr. Manoel Messias N. Santos (RNPR) diz que do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ponto de vista da Economia Solidária, ele defende a tese que se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deve investir no sujeito e não mais na instituição e que precisam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ir até as casas de acolhida e a rua, onde está a pessoa em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situação de rua, para que a mesma tenha uma chance. O Sr.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Paulo Afonso (RPR) diz que o primeiro passo que tem que ser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dado é perceber que existem pessoas que precisam de tratamento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e que a equipe do ‘De Braços Abertos’ precisa ter uma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sensibilidade de analisar se é viável colocar esse projeto na região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da Luz ou tratar essas pessoas, que são dependentes químicos.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A Sra. Eliana Garrafa (SMADS) diz que o projeto possui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um financiamento de recurso alto e que esse trabalho tem sido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pensado cuidadosamente, de forma a atingir resultados, há um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ano e meio. Fala que não podem perder o foco de ter a incubadora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e que estão discutindo a possibilidade de uma loja social.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A Sra. Luana (SMDHC) diz que assim que a nova gestão do Comitê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PopRua</w:t>
      </w:r>
      <w:proofErr w:type="spellEnd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 xml:space="preserve"> se organizar será pensada a possibilidade de criação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do GT e informou que a Sra. Virgínia Luz Schmidt (SMDHC)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e a Sra. Michele (SMADS) estão trabalhando na questão do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PRONATEC, pensando nos desafios de envolvimento. É finalizada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a discussão dessa pauta.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Antes de seguir para as pautas seguintes, são feitos os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informes. 1) A Sra. Luana (SMDHC) diz que foi realizado no dia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 xml:space="preserve">10 de março uma </w:t>
      </w:r>
      <w:r w:rsidRPr="00917560">
        <w:rPr>
          <w:rFonts w:ascii="Verdana" w:eastAsiaTheme="minorHAnsi" w:hAnsi="Verdana" w:cs="Frutiger-BoldCn"/>
          <w:b/>
          <w:bCs/>
          <w:lang w:eastAsia="en-US"/>
        </w:rPr>
        <w:t>audiência pública para a população em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917560">
        <w:rPr>
          <w:rFonts w:ascii="Verdana" w:eastAsiaTheme="minorHAnsi" w:hAnsi="Verdana" w:cs="Frutiger-BoldCn"/>
          <w:b/>
          <w:bCs/>
          <w:lang w:eastAsia="en-US"/>
        </w:rPr>
        <w:t>situação de rua para tratar sobre o PLAS (Plano Municipal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BoldCn"/>
          <w:b/>
          <w:bCs/>
          <w:lang w:eastAsia="en-US"/>
        </w:rPr>
        <w:t xml:space="preserve">de Assistência Social) </w:t>
      </w:r>
      <w:r w:rsidRPr="00917560">
        <w:rPr>
          <w:rFonts w:ascii="Verdana" w:eastAsiaTheme="minorHAnsi" w:hAnsi="Verdana" w:cs="Frutiger-Cn"/>
          <w:lang w:eastAsia="en-US"/>
        </w:rPr>
        <w:t>e que nesse dia foi sugerido ao COMAS,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pelo Sr. Rafael Silva (SMDHC), uma aproximação entre os dois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colegiados, de forma que as propostas voltadas à população em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 xml:space="preserve">situação de rua sejam também discutidas no Comitê </w:t>
      </w:r>
      <w:proofErr w:type="spellStart"/>
      <w:r w:rsidRPr="00917560">
        <w:rPr>
          <w:rFonts w:ascii="Verdana" w:eastAsiaTheme="minorHAnsi" w:hAnsi="Verdana" w:cs="Frutiger-Cn"/>
          <w:lang w:eastAsia="en-US"/>
        </w:rPr>
        <w:t>PopRua</w:t>
      </w:r>
      <w:proofErr w:type="spellEnd"/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antes de serem submetidos à plenária do COMAS; 2) Comunica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 xml:space="preserve">que no dia 21 de abril acontecerá o </w:t>
      </w:r>
      <w:r w:rsidRPr="00917560">
        <w:rPr>
          <w:rFonts w:ascii="Verdana" w:eastAsiaTheme="minorHAnsi" w:hAnsi="Verdana" w:cs="Frutiger-BoldCn"/>
          <w:b/>
          <w:bCs/>
          <w:lang w:eastAsia="en-US"/>
        </w:rPr>
        <w:t>XII Dia da Cultura e Cidadania</w:t>
      </w:r>
      <w:r w:rsidRPr="00917560">
        <w:rPr>
          <w:rFonts w:ascii="Verdana" w:eastAsiaTheme="minorHAnsi" w:hAnsi="Verdana" w:cs="Frutiger-Cn"/>
          <w:lang w:eastAsia="en-US"/>
        </w:rPr>
        <w:t>,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na Praça da Sé, promovido pelo Movimento Estadual,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em que estão previstas ações como consulta jurídica, atendimento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das equipes de saúde, da assistência social, INSS, oficina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de direitos humanos, entre outras atividades.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A pauta seguinte é a apresentação dos materiais das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BoldCn"/>
          <w:b/>
          <w:bCs/>
          <w:lang w:eastAsia="en-US"/>
        </w:rPr>
        <w:t xml:space="preserve">Eleições do Comitê </w:t>
      </w:r>
      <w:proofErr w:type="spellStart"/>
      <w:r w:rsidRPr="00917560">
        <w:rPr>
          <w:rFonts w:ascii="Verdana" w:eastAsiaTheme="minorHAnsi" w:hAnsi="Verdana" w:cs="Frutiger-BoldCn"/>
          <w:b/>
          <w:bCs/>
          <w:lang w:eastAsia="en-US"/>
        </w:rPr>
        <w:t>PopRua</w:t>
      </w:r>
      <w:proofErr w:type="spellEnd"/>
      <w:r w:rsidRPr="00917560">
        <w:rPr>
          <w:rFonts w:ascii="Verdana" w:eastAsiaTheme="minorHAnsi" w:hAnsi="Verdana" w:cs="Frutiger-Cn"/>
          <w:lang w:eastAsia="en-US"/>
        </w:rPr>
        <w:t>. O Sr. Rafael Silva (SMDHC)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lastRenderedPageBreak/>
        <w:t>informa que a ata aprovada na última reunião do Comitê está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em análise pela Assessoria Jurídica da SMDHC para saber se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existe algum ponto que possa comprometer o processo. Diz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que assim que for aprovado pelo Jurídico, o documento será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publicado no Diário Oficial para que se iniciem as inscrições dos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candidatos. Fala que como estavam com um prazo muito curto,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não conseguiram começar a mobilização no dia 1º de abril,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então estão propondo iniciar esse processo de mobilização e de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inscrição após a publicação da ata, mas sem alterar o período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estipulado, que é de um mês. Apresenta o modelo do cartaz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produzido pela Comissão Eleitoral e diz que falta realizar 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levantamento dos equipamentos onde haverá o processo de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 xml:space="preserve">formação das eleições. O Sr. Sebastião </w:t>
      </w:r>
      <w:proofErr w:type="spellStart"/>
      <w:r w:rsidRPr="00917560">
        <w:rPr>
          <w:rFonts w:ascii="Verdana" w:eastAsiaTheme="minorHAnsi" w:hAnsi="Verdana" w:cs="Frutiger-Cn"/>
          <w:lang w:eastAsia="en-US"/>
        </w:rPr>
        <w:t>Nicomedes</w:t>
      </w:r>
      <w:proofErr w:type="spellEnd"/>
      <w:r w:rsidRPr="00917560">
        <w:rPr>
          <w:rFonts w:ascii="Verdana" w:eastAsiaTheme="minorHAnsi" w:hAnsi="Verdana" w:cs="Frutiger-Cn"/>
          <w:lang w:eastAsia="en-US"/>
        </w:rPr>
        <w:t xml:space="preserve"> de Oliveira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(RPR) diz que precisam pensar no formato da eleição e de como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será o deslocamento das pessoas, para que as mesmas consigam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 xml:space="preserve">chegar ao local de votação. O Sr. </w:t>
      </w:r>
      <w:proofErr w:type="spellStart"/>
      <w:r w:rsidRPr="00917560">
        <w:rPr>
          <w:rFonts w:ascii="Verdana" w:eastAsiaTheme="minorHAnsi" w:hAnsi="Verdana" w:cs="Frutiger-Cn"/>
          <w:lang w:eastAsia="en-US"/>
        </w:rPr>
        <w:t>Átila</w:t>
      </w:r>
      <w:proofErr w:type="spellEnd"/>
      <w:r w:rsidRPr="00917560">
        <w:rPr>
          <w:rFonts w:ascii="Verdana" w:eastAsiaTheme="minorHAnsi" w:hAnsi="Verdana" w:cs="Frutiger-Cn"/>
          <w:lang w:eastAsia="en-US"/>
        </w:rPr>
        <w:t xml:space="preserve"> Robson Pinheiro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(RPR) diz ser necessário dar condições para que as pessoas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entendam minimamente as instâncias de governo dentro desse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Comitê, de forma a contribuírem de forma mais qualificada. 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Sr. Rafael Silva (SMDHC) fala que o processo de formação terá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justamente o objetivo de esclarecer o funcionamento da estrutura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do Comitê e que a SMDHC está trabalhando internamente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para responder como funcionará toda a logística do transporte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para garantir que todos os interessados em participar no dia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da eleição tenham acesso aos locais de votação. O Sr. Renato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Ribeiro Sena (RPR) diz ser contra a votação ser apenas em um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local, sendo que havia colocado a proposta para que a votação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acontecesse nos mesmos locais onde foram feitas as inscrições.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 xml:space="preserve">O Sr. </w:t>
      </w:r>
      <w:proofErr w:type="spellStart"/>
      <w:r w:rsidRPr="00917560">
        <w:rPr>
          <w:rFonts w:ascii="Verdana" w:eastAsiaTheme="minorHAnsi" w:hAnsi="Verdana" w:cs="Frutiger-Cn"/>
          <w:lang w:eastAsia="en-US"/>
        </w:rPr>
        <w:t>Alcyr</w:t>
      </w:r>
      <w:proofErr w:type="spellEnd"/>
      <w:r w:rsidRPr="00917560">
        <w:rPr>
          <w:rFonts w:ascii="Verdana" w:eastAsiaTheme="minorHAnsi" w:hAnsi="Verdana" w:cs="Frutiger-Cn"/>
          <w:lang w:eastAsia="en-US"/>
        </w:rPr>
        <w:t xml:space="preserve"> </w:t>
      </w:r>
      <w:proofErr w:type="spellStart"/>
      <w:r w:rsidRPr="00917560">
        <w:rPr>
          <w:rFonts w:ascii="Verdana" w:eastAsiaTheme="minorHAnsi" w:hAnsi="Verdana" w:cs="Frutiger-Cn"/>
          <w:lang w:eastAsia="en-US"/>
        </w:rPr>
        <w:t>Barbin</w:t>
      </w:r>
      <w:proofErr w:type="spellEnd"/>
      <w:r w:rsidRPr="00917560">
        <w:rPr>
          <w:rFonts w:ascii="Verdana" w:eastAsiaTheme="minorHAnsi" w:hAnsi="Verdana" w:cs="Frutiger-Cn"/>
          <w:lang w:eastAsia="en-US"/>
        </w:rPr>
        <w:t xml:space="preserve"> Neto (Clínica DH Luiz Gama) diz que, quando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a sociedade civil se reuniu para discutir a proposta das eleições,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todos foram favoráveis a uma regionalização, não apenas dos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locais de pleito como também das vagas dos membros, mas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explica que não conseguiram colocar essa questão no texto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do edital da eleição. A Sra. Luana (SMDHC) diz que o edital foi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amplamente debatido e aprovado em reunião ordinária e que a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SMDHC vai disponibilizar toda a infraestrutura necessária para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garantir a participação de todos. O Sr. Atila Robson Pinheiro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(RPR) pergunta por que os membros do Comitê não estão mais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presente nas reuniões e diz que esse espaço é o local para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expor as insatisfações da população de rua com o governo. A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Sra. Luana (SMDHC) diz que nessa reunião a maior parte do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governo justificou a ausência e fala que o mesmo tem estado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em peso nas últimas reuniões. É colocada para votação da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plenária a Câmara Municipal como sendo o local para a eleição.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O Sr. Renato Ribeiro Sena (RPR) se opõe a essa proposta. O Sr.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proofErr w:type="spellStart"/>
      <w:r w:rsidRPr="00917560">
        <w:rPr>
          <w:rFonts w:ascii="Verdana" w:eastAsiaTheme="minorHAnsi" w:hAnsi="Verdana" w:cs="Frutiger-Cn"/>
          <w:lang w:eastAsia="en-US"/>
        </w:rPr>
        <w:t>Alcyr</w:t>
      </w:r>
      <w:proofErr w:type="spellEnd"/>
      <w:r w:rsidRPr="00917560">
        <w:rPr>
          <w:rFonts w:ascii="Verdana" w:eastAsiaTheme="minorHAnsi" w:hAnsi="Verdana" w:cs="Frutiger-Cn"/>
          <w:lang w:eastAsia="en-US"/>
        </w:rPr>
        <w:t xml:space="preserve"> </w:t>
      </w:r>
      <w:proofErr w:type="spellStart"/>
      <w:r w:rsidRPr="00917560">
        <w:rPr>
          <w:rFonts w:ascii="Verdana" w:eastAsiaTheme="minorHAnsi" w:hAnsi="Verdana" w:cs="Frutiger-Cn"/>
          <w:lang w:eastAsia="en-US"/>
        </w:rPr>
        <w:t>Barbin</w:t>
      </w:r>
      <w:proofErr w:type="spellEnd"/>
      <w:r w:rsidRPr="00917560">
        <w:rPr>
          <w:rFonts w:ascii="Verdana" w:eastAsiaTheme="minorHAnsi" w:hAnsi="Verdana" w:cs="Frutiger-Cn"/>
          <w:lang w:eastAsia="en-US"/>
        </w:rPr>
        <w:t xml:space="preserve"> Neto (Clínica DH Luiz Gama) diz que foi aprovado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o Regimento Eleitoral, mas não haviam fechado o local de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votação porque o local original da proposta era o auditório da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lastRenderedPageBreak/>
        <w:t>Secretaria de Direitos Humanos, que está em reforma. Disse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que havia ficado acordado que a Comissão Eleitoral iria buscar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o local e divulgá-lo. O Sr. Atila Robson Pinheiro (RPR) diz que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esboçou a possibilidade de ser em um espaço do Poder Público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para descentralizar e concordou que é muito difícil fazer 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deslocamento da população, por isso é contra a proposta. O Sr.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Rafael Silva (SMDHC) diz que a proposta está de acordo com 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que foi aprovado no Edital. Com relação ao cartaz, o Sr. Renato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Ribeiro Sena (RPR) propõe inserir o local de votação e horário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da saída do ônibus. O Sr. Rafael Silva (SMDHC) fala que ficou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combinado que esse cartaz seria apenas da primeira etapa,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sendo que a partir do término das inscrições será colocado um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segundo cartaz com as informações de quem são os candidatos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e onde será o local de votação. A Sra. Luana (SMDHC) faz a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leitura do cartaz e o plenário aprova o conteúdo.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Depois é iniciada a discussão sobre o material de divulgação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 xml:space="preserve">da </w:t>
      </w:r>
      <w:r w:rsidRPr="00917560">
        <w:rPr>
          <w:rFonts w:ascii="Verdana" w:eastAsiaTheme="minorHAnsi" w:hAnsi="Verdana" w:cs="Frutiger-BoldCn"/>
          <w:b/>
          <w:bCs/>
          <w:lang w:eastAsia="en-US"/>
        </w:rPr>
        <w:t>Pesquisa Social Participativa</w:t>
      </w:r>
      <w:r w:rsidRPr="00917560">
        <w:rPr>
          <w:rFonts w:ascii="Verdana" w:eastAsiaTheme="minorHAnsi" w:hAnsi="Verdana" w:cs="Frutiger-Cn"/>
          <w:lang w:eastAsia="en-US"/>
        </w:rPr>
        <w:t>. A Sra. Luana (SMDHC)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diz que foi desenvolvida uma arte da pesquisa para mobilizar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mais pessoas e que a sugestão é alterar a escrita “Realização: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SUR, e Parceria: Prefeitura e Secretaria de Direitos Humanos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 xml:space="preserve">e Cidadania” para “Realização: Comitê </w:t>
      </w:r>
      <w:proofErr w:type="spellStart"/>
      <w:r w:rsidRPr="00917560">
        <w:rPr>
          <w:rFonts w:ascii="Verdana" w:eastAsiaTheme="minorHAnsi" w:hAnsi="Verdana" w:cs="Frutiger-Cn"/>
          <w:lang w:eastAsia="en-US"/>
        </w:rPr>
        <w:t>Intersecretarial</w:t>
      </w:r>
      <w:proofErr w:type="spellEnd"/>
      <w:r w:rsidRPr="00917560">
        <w:rPr>
          <w:rFonts w:ascii="Verdana" w:eastAsiaTheme="minorHAnsi" w:hAnsi="Verdana" w:cs="Frutiger-Cn"/>
          <w:lang w:eastAsia="en-US"/>
        </w:rPr>
        <w:t xml:space="preserve"> da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Política para População em Situação de Rua, SUR e Secretaria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de Direitos Humanos e Cidadania” com a logomarca dos três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 xml:space="preserve">realizadores. O Sr. Sebastião </w:t>
      </w:r>
      <w:proofErr w:type="spellStart"/>
      <w:r w:rsidRPr="00917560">
        <w:rPr>
          <w:rFonts w:ascii="Verdana" w:eastAsiaTheme="minorHAnsi" w:hAnsi="Verdana" w:cs="Frutiger-Cn"/>
          <w:lang w:eastAsia="en-US"/>
        </w:rPr>
        <w:t>Nicomedes</w:t>
      </w:r>
      <w:proofErr w:type="spellEnd"/>
      <w:r w:rsidRPr="00917560">
        <w:rPr>
          <w:rFonts w:ascii="Verdana" w:eastAsiaTheme="minorHAnsi" w:hAnsi="Verdana" w:cs="Frutiger-Cn"/>
          <w:lang w:eastAsia="en-US"/>
        </w:rPr>
        <w:t xml:space="preserve"> de Oliveira (RPR) sugere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inserir “o que é viver em situação de rua na cidade de São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Paulo” ao invés de “o que é viver nas ruas da cidade de São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Paulo”. Aprovada a alteração com relação à realização, a arte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 xml:space="preserve">e a sugestão do Sr. Sebastião. O Sr. </w:t>
      </w:r>
      <w:proofErr w:type="spellStart"/>
      <w:r w:rsidRPr="00917560">
        <w:rPr>
          <w:rFonts w:ascii="Verdana" w:eastAsiaTheme="minorHAnsi" w:hAnsi="Verdana" w:cs="Frutiger-Cn"/>
          <w:lang w:eastAsia="en-US"/>
        </w:rPr>
        <w:t>Átila</w:t>
      </w:r>
      <w:proofErr w:type="spellEnd"/>
      <w:r w:rsidRPr="00917560">
        <w:rPr>
          <w:rFonts w:ascii="Verdana" w:eastAsiaTheme="minorHAnsi" w:hAnsi="Verdana" w:cs="Frutiger-Cn"/>
          <w:lang w:eastAsia="en-US"/>
        </w:rPr>
        <w:t xml:space="preserve"> Robson Pinheiro (RPR)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propõe colocar qual é o objetivo da pesquisa para conseguir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melhor comunicar o trabalho, que também é aprovado. A reunião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é encerrada.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Assinam a presente ata aprovada na XXI Reunião Ordinária</w:t>
      </w:r>
    </w:p>
    <w:p w:rsid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917560">
        <w:rPr>
          <w:rFonts w:ascii="Verdana" w:eastAsiaTheme="minorHAnsi" w:hAnsi="Verdana" w:cs="Frutiger-Cn"/>
          <w:lang w:eastAsia="en-US"/>
        </w:rPr>
        <w:t>em 06/05/15</w:t>
      </w:r>
      <w:r>
        <w:rPr>
          <w:rFonts w:ascii="Verdana" w:eastAsiaTheme="minorHAnsi" w:hAnsi="Verdana" w:cs="Frutiger-Cn"/>
          <w:lang w:eastAsia="en-US"/>
        </w:rPr>
        <w:t>:</w:t>
      </w:r>
    </w:p>
    <w:p w:rsid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 w:themeColor="text1"/>
          <w:lang w:eastAsia="en-US"/>
        </w:rPr>
      </w:pPr>
    </w:p>
    <w:p w:rsidR="00917560" w:rsidRDefault="00917560" w:rsidP="006139C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 w:themeColor="text1"/>
          <w:lang w:eastAsia="en-US"/>
        </w:rPr>
      </w:pPr>
    </w:p>
    <w:p w:rsidR="006139C2" w:rsidRDefault="006139C2" w:rsidP="00917560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 w:themeColor="text1"/>
          <w:lang w:eastAsia="en-US"/>
        </w:rPr>
      </w:pPr>
      <w:r w:rsidRPr="006139C2">
        <w:rPr>
          <w:rFonts w:ascii="Verdana" w:eastAsiaTheme="minorHAnsi" w:hAnsi="Verdana" w:cs="Frutiger-Cn"/>
          <w:b/>
          <w:color w:val="000000" w:themeColor="text1"/>
          <w:lang w:eastAsia="en-US"/>
        </w:rPr>
        <w:t>Licitações, Pág.75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 w:themeColor="text1"/>
          <w:sz w:val="22"/>
          <w:szCs w:val="22"/>
          <w:lang w:eastAsia="en-US"/>
        </w:rPr>
      </w:pP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 w:themeColor="text1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BlackCn"/>
          <w:b/>
          <w:bCs/>
          <w:color w:val="000000" w:themeColor="text1"/>
          <w:sz w:val="22"/>
          <w:szCs w:val="22"/>
          <w:lang w:eastAsia="en-US"/>
        </w:rPr>
        <w:t>DESENVOLVIMENTO,TRABALHO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 w:themeColor="text1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BlackCn"/>
          <w:b/>
          <w:bCs/>
          <w:color w:val="000000" w:themeColor="text1"/>
          <w:sz w:val="22"/>
          <w:szCs w:val="22"/>
          <w:lang w:eastAsia="en-US"/>
        </w:rPr>
        <w:t>E EMPREENDEDORISMO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 w:themeColor="text1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BoldCn"/>
          <w:b/>
          <w:bCs/>
          <w:color w:val="000000" w:themeColor="text1"/>
          <w:sz w:val="22"/>
          <w:szCs w:val="22"/>
          <w:lang w:eastAsia="en-US"/>
        </w:rPr>
        <w:t>GABINETE DO SECRETÁRIO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 w:themeColor="text1"/>
          <w:sz w:val="22"/>
          <w:szCs w:val="22"/>
          <w:lang w:eastAsia="en-US"/>
        </w:rPr>
      </w:pPr>
    </w:p>
    <w:p w:rsid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 w:themeColor="text1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BlackCn"/>
          <w:b/>
          <w:bCs/>
          <w:color w:val="000000" w:themeColor="text1"/>
          <w:sz w:val="22"/>
          <w:szCs w:val="22"/>
          <w:lang w:eastAsia="en-US"/>
        </w:rPr>
        <w:t>DESPACHO DO SECRETÁRIO</w:t>
      </w:r>
    </w:p>
    <w:p w:rsid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 w:themeColor="text1"/>
          <w:sz w:val="22"/>
          <w:szCs w:val="22"/>
          <w:lang w:eastAsia="en-US"/>
        </w:rPr>
      </w:pP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2014-0.303.330-3 </w:t>
      </w: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- SECRETARIA MUNICIPAL DO DESENVOLVIMENTO,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 – SDTE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- AQUISIÇÃO DE CADEIRAS GIRATÓRIAS – BANCO DE ALIMENTOS.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I – No exercício da competência que me foi atribuída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por Lei, à vista dos elementos de convicção contidos no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presente, especialmente as manifestações da Supervisão Geral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de Abastecimento, Supervisão de Execução Orçamentária e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Financeira e do parecer da Assessoria Jurídica desta Pasta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que ora acolho, com fundamento no o art. 15, inciso II da Lei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Federal nº 8.666/93, bem como nas legislações municipais: Lei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nº 13.278/02 e o Decreto nº 44.279/03, AUTORIZO a contratação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com a empresa ART BASE INDÚSTRIA E COMÉRCIO DE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MÓVEIS E PEÇAS PARA ESCRITÓRIO LTDA, inscrita no CNPJ nº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06.124.501/0001-66, para a aquisição de cadeiras giratórias,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 xml:space="preserve">conforme descrito no </w:t>
      </w:r>
      <w:proofErr w:type="spellStart"/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memo</w:t>
      </w:r>
      <w:proofErr w:type="spellEnd"/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 xml:space="preserve"> nº 60/2014-SDTE/ABAST, Anexo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I e no item 2.5 da Ata 003/SEMPLA-COBES/2014, no valor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total de R$ 9.716,40 (nove mil, setecentos e dezesseis reais e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quarenta centavos). II - Dessa forma, AUTORIZO a emissão da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respectiva Nota de Empenho, nos termos do Decreto Municipal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n° 55.839/2015, que fixa normas referentes à execução orçamentária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e financeira para o presente exercício, que onerará a</w:t>
      </w:r>
    </w:p>
    <w:p w:rsidR="006139C2" w:rsidRP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seguinte dotação orçamentária: 30.10.08.605.3011.4.301.4.4.9</w:t>
      </w:r>
    </w:p>
    <w:p w:rsidR="006139C2" w:rsidRDefault="006139C2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139C2">
        <w:rPr>
          <w:rFonts w:ascii="Verdana" w:eastAsiaTheme="minorHAnsi" w:hAnsi="Verdana" w:cs="Frutiger-Cn"/>
          <w:sz w:val="22"/>
          <w:szCs w:val="22"/>
          <w:lang w:eastAsia="en-US"/>
        </w:rPr>
        <w:t>0.52.00.00, do presente exercício financeiro</w:t>
      </w:r>
      <w:r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917560" w:rsidRDefault="00917560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917560" w:rsidRDefault="00917560" w:rsidP="00917560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 w:themeColor="text1"/>
          <w:lang w:eastAsia="en-US"/>
        </w:rPr>
      </w:pPr>
    </w:p>
    <w:p w:rsidR="00917560" w:rsidRDefault="00917560" w:rsidP="00917560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 w:themeColor="text1"/>
          <w:lang w:eastAsia="en-US"/>
        </w:rPr>
      </w:pPr>
      <w:r>
        <w:rPr>
          <w:rFonts w:ascii="Verdana" w:eastAsiaTheme="minorHAnsi" w:hAnsi="Verdana" w:cs="Frutiger-Cn"/>
          <w:b/>
          <w:color w:val="000000" w:themeColor="text1"/>
          <w:lang w:eastAsia="en-US"/>
        </w:rPr>
        <w:t>Licitações, Pág.76</w:t>
      </w:r>
    </w:p>
    <w:p w:rsidR="00917560" w:rsidRDefault="00917560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917560" w:rsidRDefault="00917560" w:rsidP="006139C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2010-0.333.979-0 - PREGÃO Nº 55/SMSP/COGEL/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2010 - CONTRATO Nº 03/SMSP/COGEL/2011</w:t>
      </w:r>
    </w:p>
    <w:p w:rsid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I - À vista dos elementos constantes do presente, em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especial a manifestação da unidade, responsável pela fiscalização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do contrato – Pátio do Pari - SDTE/ABAST, e anuência da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contratada, bem como posicionamento de COGEL, às fls. retro e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pelas atribuições a mim conferidas por Lei, AUTORIZO, com fundamento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na Lei Federal nº 8.666/93, Lei Municipal nº 13.278/02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e decreto municipal 44.279/03, a prorrogação pelo período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de 07 (sete) meses e 16 (dezesseis) dias, compreendendo 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período de 09/06/2015 a 25/01/2016, do Contrato nº 03/SMSP/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 xml:space="preserve">COGEL/2011, celebrado com a empresa, </w:t>
      </w:r>
      <w:proofErr w:type="spellStart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Provac</w:t>
      </w:r>
      <w:proofErr w:type="spellEnd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 xml:space="preserve"> Serviços Ltda.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inscrita no CNPJ sob o n° 50.400.407/0001-84, que tem por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objeto a prestação de serviços de limpeza, asseio e conservação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predial no imóvel denominado Pátio do Pari, com fornecimento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 xml:space="preserve">de mão de obra, saneantes </w:t>
      </w:r>
      <w:proofErr w:type="spellStart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domissatárias</w:t>
      </w:r>
      <w:proofErr w:type="spellEnd"/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, materiais e equipamentos,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no valor global estimado de R$2.426.290,40 (dois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milhões, quatrocentos e vinte e seis mil, duzentos e noventa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reais e quarenta centavos), onerando a dotação orçamentária n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º 12.10.15.122.3019.2.337.3.3.90.39.00.00 e 30.10.08.605.301</w:t>
      </w:r>
    </w:p>
    <w:p w:rsidR="00917560" w:rsidRPr="00917560" w:rsidRDefault="00917560" w:rsidP="00917560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 w:themeColor="text1"/>
          <w:sz w:val="22"/>
          <w:szCs w:val="22"/>
          <w:lang w:eastAsia="en-US"/>
        </w:rPr>
      </w:pPr>
      <w:r w:rsidRPr="00917560">
        <w:rPr>
          <w:rFonts w:ascii="Verdana" w:eastAsiaTheme="minorHAnsi" w:hAnsi="Verdana" w:cs="Frutiger-Cn"/>
          <w:sz w:val="22"/>
          <w:szCs w:val="22"/>
          <w:lang w:eastAsia="en-US"/>
        </w:rPr>
        <w:t>1.4.301.3.3.90.39.00.00.</w:t>
      </w:r>
    </w:p>
    <w:sectPr w:rsidR="00917560" w:rsidRPr="00917560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60" w:rsidRDefault="00917560" w:rsidP="00323B3A">
      <w:r>
        <w:separator/>
      </w:r>
    </w:p>
  </w:endnote>
  <w:endnote w:type="continuationSeparator" w:id="0">
    <w:p w:rsidR="00917560" w:rsidRDefault="00917560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Content>
      <w:p w:rsidR="00917560" w:rsidRDefault="009175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F04">
          <w:rPr>
            <w:noProof/>
          </w:rPr>
          <w:t>14</w:t>
        </w:r>
        <w:r>
          <w:fldChar w:fldCharType="end"/>
        </w:r>
      </w:p>
    </w:sdtContent>
  </w:sdt>
  <w:p w:rsidR="00917560" w:rsidRDefault="009175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60" w:rsidRDefault="00917560" w:rsidP="00323B3A">
      <w:r>
        <w:separator/>
      </w:r>
    </w:p>
  </w:footnote>
  <w:footnote w:type="continuationSeparator" w:id="0">
    <w:p w:rsidR="00917560" w:rsidRDefault="00917560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560" w:rsidRDefault="00917560">
    <w:pPr>
      <w:pStyle w:val="Cabealho"/>
      <w:jc w:val="right"/>
    </w:pPr>
  </w:p>
  <w:p w:rsidR="00917560" w:rsidRDefault="009175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44749"/>
    <w:rsid w:val="00290DF8"/>
    <w:rsid w:val="00323B3A"/>
    <w:rsid w:val="003B5BDE"/>
    <w:rsid w:val="003B5F04"/>
    <w:rsid w:val="004A2559"/>
    <w:rsid w:val="00574F8C"/>
    <w:rsid w:val="006139C2"/>
    <w:rsid w:val="006D6207"/>
    <w:rsid w:val="007D5941"/>
    <w:rsid w:val="00917560"/>
    <w:rsid w:val="00BE2C9F"/>
    <w:rsid w:val="00E0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34807-A3FA-4DFA-846D-3BFC9568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5034</Words>
  <Characters>27187</Characters>
  <Application>Microsoft Office Word</Application>
  <DocSecurity>0</DocSecurity>
  <Lines>226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2015-06-08T14:53:00Z</cp:lastPrinted>
  <dcterms:created xsi:type="dcterms:W3CDTF">2015-06-08T15:04:00Z</dcterms:created>
  <dcterms:modified xsi:type="dcterms:W3CDTF">2015-06-08T15:04:00Z</dcterms:modified>
</cp:coreProperties>
</file>