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AC9" w:rsidRPr="009F6AC9" w:rsidRDefault="009F6AC9" w:rsidP="009F6AC9">
      <w:pPr>
        <w:spacing w:after="0" w:line="240" w:lineRule="auto"/>
        <w:jc w:val="both"/>
        <w:outlineLvl w:val="1"/>
        <w:rPr>
          <w:rFonts w:eastAsia="Times New Roman" w:cs="Times New Roman"/>
          <w:b/>
          <w:bCs/>
          <w:sz w:val="24"/>
          <w:szCs w:val="24"/>
          <w:lang w:eastAsia="pt-BR"/>
        </w:rPr>
      </w:pPr>
      <w:r w:rsidRPr="009F6AC9">
        <w:rPr>
          <w:rFonts w:eastAsia="Times New Roman" w:cs="Times New Roman"/>
          <w:b/>
          <w:bCs/>
          <w:sz w:val="24"/>
          <w:szCs w:val="24"/>
          <w:lang w:eastAsia="pt-BR"/>
        </w:rPr>
        <w:t>Ouvidoria Geral do Município divulga balanço do segundo trimestre de 2014</w:t>
      </w:r>
    </w:p>
    <w:p w:rsidR="009F6AC9" w:rsidRPr="009F6AC9" w:rsidRDefault="009F6AC9" w:rsidP="009F6AC9">
      <w:pPr>
        <w:spacing w:after="0" w:line="240" w:lineRule="auto"/>
        <w:jc w:val="both"/>
        <w:rPr>
          <w:rFonts w:eastAsia="Times New Roman" w:cs="Times New Roman"/>
          <w:i/>
          <w:sz w:val="24"/>
          <w:szCs w:val="24"/>
          <w:lang w:eastAsia="pt-BR"/>
        </w:rPr>
      </w:pPr>
      <w:r w:rsidRPr="009F6AC9">
        <w:rPr>
          <w:rFonts w:eastAsia="Times New Roman" w:cs="Times New Roman"/>
          <w:i/>
          <w:sz w:val="24"/>
          <w:szCs w:val="24"/>
          <w:lang w:eastAsia="pt-BR"/>
        </w:rPr>
        <w:t xml:space="preserve">Demandas relacionadas ao transporte público tiveram um aumento de 46% em relação ao trimestre anterior; Bilhete Único foi o responsável pela maior parte dos registros </w:t>
      </w:r>
    </w:p>
    <w:p w:rsidR="009F6AC9" w:rsidRPr="009F6AC9" w:rsidRDefault="009F6AC9" w:rsidP="009F6AC9">
      <w:pPr>
        <w:spacing w:after="0" w:line="240" w:lineRule="auto"/>
        <w:jc w:val="both"/>
        <w:rPr>
          <w:rFonts w:eastAsia="Times New Roman" w:cs="Times New Roman"/>
          <w:sz w:val="24"/>
          <w:szCs w:val="24"/>
          <w:lang w:eastAsia="pt-BR"/>
        </w:rPr>
      </w:pPr>
    </w:p>
    <w:p w:rsidR="009F6AC9" w:rsidRDefault="009F6AC9" w:rsidP="009F6AC9">
      <w:pPr>
        <w:spacing w:after="0" w:line="240" w:lineRule="auto"/>
        <w:jc w:val="both"/>
        <w:rPr>
          <w:rFonts w:eastAsia="Times New Roman" w:cs="Times New Roman"/>
          <w:sz w:val="24"/>
          <w:szCs w:val="24"/>
          <w:lang w:eastAsia="pt-BR"/>
        </w:rPr>
      </w:pPr>
      <w:r w:rsidRPr="009F6AC9">
        <w:rPr>
          <w:rFonts w:eastAsia="Times New Roman" w:cs="Times New Roman"/>
          <w:sz w:val="24"/>
          <w:szCs w:val="24"/>
          <w:lang w:eastAsia="pt-BR"/>
        </w:rPr>
        <w:t>A Ouvidoria Geral do Município de São Paulo (OGM) realizou 13.658 atendimentos no segundo trimestre de 2014, número muito próximo ao registrado no primeiro trimestre (13.915). Do total, 4.857 geraram registros de reclamações, sugestões ou elogios direcionados aos órgãos da gestão municipal. Os dados fazem parte do balanço periódico realizado pela OGM (</w:t>
      </w:r>
      <w:hyperlink r:id="rId4" w:history="1">
        <w:r w:rsidRPr="009F6AC9">
          <w:rPr>
            <w:rFonts w:eastAsia="Times New Roman" w:cs="Times New Roman"/>
            <w:color w:val="0000FF"/>
            <w:sz w:val="24"/>
            <w:szCs w:val="24"/>
            <w:u w:val="single"/>
            <w:lang w:eastAsia="pt-BR"/>
          </w:rPr>
          <w:t>veja a íntegra</w:t>
        </w:r>
      </w:hyperlink>
      <w:r w:rsidRPr="009F6AC9">
        <w:rPr>
          <w:rFonts w:eastAsia="Times New Roman" w:cs="Times New Roman"/>
          <w:sz w:val="24"/>
          <w:szCs w:val="24"/>
          <w:lang w:eastAsia="pt-BR"/>
        </w:rPr>
        <w:t>).</w:t>
      </w:r>
    </w:p>
    <w:p w:rsidR="009F6AC9" w:rsidRPr="009F6AC9" w:rsidRDefault="009F6AC9" w:rsidP="009F6AC9">
      <w:pPr>
        <w:spacing w:after="0" w:line="240" w:lineRule="auto"/>
        <w:jc w:val="both"/>
        <w:rPr>
          <w:rFonts w:eastAsia="Times New Roman" w:cs="Times New Roman"/>
          <w:sz w:val="24"/>
          <w:szCs w:val="24"/>
          <w:lang w:eastAsia="pt-BR"/>
        </w:rPr>
      </w:pPr>
    </w:p>
    <w:p w:rsidR="009F6AC9" w:rsidRDefault="009F6AC9" w:rsidP="009F6AC9">
      <w:pPr>
        <w:spacing w:after="0" w:line="240" w:lineRule="auto"/>
        <w:jc w:val="both"/>
        <w:rPr>
          <w:rFonts w:eastAsia="Times New Roman" w:cs="Times New Roman"/>
          <w:sz w:val="24"/>
          <w:szCs w:val="24"/>
          <w:lang w:eastAsia="pt-BR"/>
        </w:rPr>
      </w:pPr>
      <w:r w:rsidRPr="009F6AC9">
        <w:rPr>
          <w:rFonts w:eastAsia="Times New Roman" w:cs="Times New Roman"/>
          <w:sz w:val="24"/>
          <w:szCs w:val="24"/>
          <w:lang w:eastAsia="pt-BR"/>
        </w:rPr>
        <w:t xml:space="preserve">Questões relacionadas ao </w:t>
      </w:r>
      <w:r w:rsidRPr="009F6AC9">
        <w:rPr>
          <w:rFonts w:eastAsia="Times New Roman" w:cs="Times New Roman"/>
          <w:b/>
          <w:bCs/>
          <w:sz w:val="24"/>
          <w:szCs w:val="24"/>
          <w:lang w:eastAsia="pt-BR"/>
        </w:rPr>
        <w:t xml:space="preserve">transporte público </w:t>
      </w:r>
      <w:r w:rsidRPr="009F6AC9">
        <w:rPr>
          <w:rFonts w:eastAsia="Times New Roman" w:cs="Times New Roman"/>
          <w:sz w:val="24"/>
          <w:szCs w:val="24"/>
          <w:lang w:eastAsia="pt-BR"/>
        </w:rPr>
        <w:t xml:space="preserve">lideraram o ranking de registros, com 689 protocolos – um aumento de 46% em relação ao trimestre anterior. </w:t>
      </w:r>
      <w:r w:rsidRPr="009F6AC9">
        <w:rPr>
          <w:rFonts w:eastAsia="Times New Roman" w:cs="Times New Roman"/>
          <w:sz w:val="24"/>
          <w:szCs w:val="24"/>
          <w:lang w:eastAsia="pt-BR"/>
        </w:rPr>
        <w:br/>
      </w:r>
      <w:r w:rsidRPr="009F6AC9">
        <w:rPr>
          <w:rFonts w:eastAsia="Times New Roman" w:cs="Times New Roman"/>
          <w:b/>
          <w:bCs/>
          <w:sz w:val="24"/>
          <w:szCs w:val="24"/>
          <w:lang w:eastAsia="pt-BR"/>
        </w:rPr>
        <w:t>Jardinagem</w:t>
      </w:r>
      <w:r w:rsidRPr="009F6AC9">
        <w:rPr>
          <w:rFonts w:eastAsia="Times New Roman" w:cs="Times New Roman"/>
          <w:sz w:val="24"/>
          <w:szCs w:val="24"/>
          <w:lang w:eastAsia="pt-BR"/>
        </w:rPr>
        <w:t xml:space="preserve"> (385 protocolos), </w:t>
      </w:r>
      <w:r w:rsidRPr="009F6AC9">
        <w:rPr>
          <w:rFonts w:eastAsia="Times New Roman" w:cs="Times New Roman"/>
          <w:b/>
          <w:bCs/>
          <w:sz w:val="24"/>
          <w:szCs w:val="24"/>
          <w:lang w:eastAsia="pt-BR"/>
        </w:rPr>
        <w:t xml:space="preserve">qualidade do atendimento </w:t>
      </w:r>
      <w:r w:rsidRPr="009F6AC9">
        <w:rPr>
          <w:rFonts w:eastAsia="Times New Roman" w:cs="Times New Roman"/>
          <w:sz w:val="24"/>
          <w:szCs w:val="24"/>
          <w:lang w:eastAsia="pt-BR"/>
        </w:rPr>
        <w:t xml:space="preserve">dos órgãos municipais (345 protocolos), </w:t>
      </w:r>
      <w:r w:rsidRPr="009F6AC9">
        <w:rPr>
          <w:rFonts w:eastAsia="Times New Roman" w:cs="Times New Roman"/>
          <w:b/>
          <w:bCs/>
          <w:sz w:val="24"/>
          <w:szCs w:val="24"/>
          <w:lang w:eastAsia="pt-BR"/>
        </w:rPr>
        <w:t>perturbação do silêncio</w:t>
      </w:r>
      <w:r w:rsidRPr="009F6AC9">
        <w:rPr>
          <w:rFonts w:eastAsia="Times New Roman" w:cs="Times New Roman"/>
          <w:sz w:val="24"/>
          <w:szCs w:val="24"/>
          <w:lang w:eastAsia="pt-BR"/>
        </w:rPr>
        <w:t xml:space="preserve"> (256 protocolos) e</w:t>
      </w:r>
      <w:r w:rsidRPr="009F6AC9">
        <w:rPr>
          <w:rFonts w:eastAsia="Times New Roman" w:cs="Times New Roman"/>
          <w:b/>
          <w:bCs/>
          <w:sz w:val="24"/>
          <w:szCs w:val="24"/>
          <w:lang w:eastAsia="pt-BR"/>
        </w:rPr>
        <w:t xml:space="preserve"> trânsito </w:t>
      </w:r>
      <w:r w:rsidRPr="009F6AC9">
        <w:rPr>
          <w:rFonts w:eastAsia="Times New Roman" w:cs="Times New Roman"/>
          <w:sz w:val="24"/>
          <w:szCs w:val="24"/>
          <w:lang w:eastAsia="pt-BR"/>
        </w:rPr>
        <w:t>(256 protocolos) completaram o ranking das cinco naturezas mais demandadas.</w:t>
      </w:r>
      <w:r w:rsidRPr="009F6AC9">
        <w:rPr>
          <w:rFonts w:eastAsia="Times New Roman" w:cs="Times New Roman"/>
          <w:sz w:val="24"/>
          <w:szCs w:val="24"/>
          <w:lang w:eastAsia="pt-BR"/>
        </w:rPr>
        <w:br/>
      </w:r>
      <w:r w:rsidRPr="009F6AC9">
        <w:rPr>
          <w:rFonts w:eastAsia="Times New Roman" w:cs="Times New Roman"/>
          <w:sz w:val="24"/>
          <w:szCs w:val="24"/>
          <w:lang w:eastAsia="pt-BR"/>
        </w:rPr>
        <w:br/>
        <w:t xml:space="preserve">Dentre as empresas e órgãos municipais, o maior volume de demandas foi encaminhado à </w:t>
      </w:r>
      <w:proofErr w:type="spellStart"/>
      <w:proofErr w:type="gramStart"/>
      <w:r w:rsidRPr="009F6AC9">
        <w:rPr>
          <w:rFonts w:eastAsia="Times New Roman" w:cs="Times New Roman"/>
          <w:b/>
          <w:bCs/>
          <w:sz w:val="24"/>
          <w:szCs w:val="24"/>
          <w:lang w:eastAsia="pt-BR"/>
        </w:rPr>
        <w:t>SPTrans</w:t>
      </w:r>
      <w:proofErr w:type="spellEnd"/>
      <w:proofErr w:type="gramEnd"/>
      <w:r w:rsidRPr="009F6AC9">
        <w:rPr>
          <w:rFonts w:eastAsia="Times New Roman" w:cs="Times New Roman"/>
          <w:sz w:val="24"/>
          <w:szCs w:val="24"/>
          <w:lang w:eastAsia="pt-BR"/>
        </w:rPr>
        <w:t xml:space="preserve"> (788 protocolos), à </w:t>
      </w:r>
      <w:r w:rsidRPr="009F6AC9">
        <w:rPr>
          <w:rFonts w:eastAsia="Times New Roman" w:cs="Times New Roman"/>
          <w:b/>
          <w:bCs/>
          <w:sz w:val="24"/>
          <w:szCs w:val="24"/>
          <w:lang w:eastAsia="pt-BR"/>
        </w:rPr>
        <w:t xml:space="preserve">Secretaria Municipal de Educação </w:t>
      </w:r>
      <w:r w:rsidRPr="009F6AC9">
        <w:rPr>
          <w:rFonts w:eastAsia="Times New Roman" w:cs="Times New Roman"/>
          <w:sz w:val="24"/>
          <w:szCs w:val="24"/>
          <w:lang w:eastAsia="pt-BR"/>
        </w:rPr>
        <w:t>(309 protocolos), à</w:t>
      </w:r>
      <w:r w:rsidRPr="009F6AC9">
        <w:rPr>
          <w:rFonts w:eastAsia="Times New Roman" w:cs="Times New Roman"/>
          <w:b/>
          <w:bCs/>
          <w:sz w:val="24"/>
          <w:szCs w:val="24"/>
          <w:lang w:eastAsia="pt-BR"/>
        </w:rPr>
        <w:t xml:space="preserve"> CET </w:t>
      </w:r>
      <w:r w:rsidRPr="009F6AC9">
        <w:rPr>
          <w:rFonts w:eastAsia="Times New Roman" w:cs="Times New Roman"/>
          <w:sz w:val="24"/>
          <w:szCs w:val="24"/>
          <w:lang w:eastAsia="pt-BR"/>
        </w:rPr>
        <w:t xml:space="preserve">(283 protocolos), ao </w:t>
      </w:r>
      <w:r w:rsidRPr="009F6AC9">
        <w:rPr>
          <w:rFonts w:eastAsia="Times New Roman" w:cs="Times New Roman"/>
          <w:b/>
          <w:bCs/>
          <w:sz w:val="24"/>
          <w:szCs w:val="24"/>
          <w:lang w:eastAsia="pt-BR"/>
        </w:rPr>
        <w:t xml:space="preserve">Programa de Silêncio Urbano – PSIU </w:t>
      </w:r>
      <w:r w:rsidRPr="009F6AC9">
        <w:rPr>
          <w:rFonts w:eastAsia="Times New Roman" w:cs="Times New Roman"/>
          <w:sz w:val="24"/>
          <w:szCs w:val="24"/>
          <w:lang w:eastAsia="pt-BR"/>
        </w:rPr>
        <w:t xml:space="preserve">e ao </w:t>
      </w:r>
      <w:r w:rsidRPr="009F6AC9">
        <w:rPr>
          <w:rFonts w:eastAsia="Times New Roman" w:cs="Times New Roman"/>
          <w:b/>
          <w:bCs/>
          <w:sz w:val="24"/>
          <w:szCs w:val="24"/>
          <w:lang w:eastAsia="pt-BR"/>
        </w:rPr>
        <w:t xml:space="preserve">Departamento de Iluminação Pública – </w:t>
      </w:r>
      <w:proofErr w:type="spellStart"/>
      <w:r w:rsidRPr="009F6AC9">
        <w:rPr>
          <w:rFonts w:eastAsia="Times New Roman" w:cs="Times New Roman"/>
          <w:b/>
          <w:bCs/>
          <w:sz w:val="24"/>
          <w:szCs w:val="24"/>
          <w:lang w:eastAsia="pt-BR"/>
        </w:rPr>
        <w:t>Ilume</w:t>
      </w:r>
      <w:proofErr w:type="spellEnd"/>
      <w:r w:rsidRPr="009F6AC9">
        <w:rPr>
          <w:rFonts w:eastAsia="Times New Roman" w:cs="Times New Roman"/>
          <w:sz w:val="24"/>
          <w:szCs w:val="24"/>
          <w:lang w:eastAsia="pt-BR"/>
        </w:rPr>
        <w:t xml:space="preserve">. </w:t>
      </w:r>
    </w:p>
    <w:p w:rsidR="009F6AC9" w:rsidRPr="009F6AC9" w:rsidRDefault="009F6AC9" w:rsidP="009F6AC9">
      <w:pPr>
        <w:spacing w:after="0" w:line="240" w:lineRule="auto"/>
        <w:jc w:val="both"/>
        <w:rPr>
          <w:rFonts w:eastAsia="Times New Roman" w:cs="Times New Roman"/>
          <w:sz w:val="24"/>
          <w:szCs w:val="24"/>
          <w:lang w:eastAsia="pt-BR"/>
        </w:rPr>
      </w:pPr>
      <w:r w:rsidRPr="009F6AC9">
        <w:rPr>
          <w:rFonts w:eastAsia="Times New Roman" w:cs="Times New Roman"/>
          <w:sz w:val="24"/>
          <w:szCs w:val="24"/>
          <w:lang w:eastAsia="pt-BR"/>
        </w:rPr>
        <w:br/>
        <w:t>As subprefeituras com maior número de registros de protocolos foram: Sé (131), Capela do Socorro (117), Butantã (102), Santo Amaro (97) e Itaquera (92).</w:t>
      </w:r>
      <w:r w:rsidRPr="009F6AC9">
        <w:rPr>
          <w:rFonts w:eastAsia="Times New Roman" w:cs="Times New Roman"/>
          <w:sz w:val="24"/>
          <w:szCs w:val="24"/>
          <w:lang w:eastAsia="pt-BR"/>
        </w:rPr>
        <w:br/>
        <w:t> </w:t>
      </w:r>
    </w:p>
    <w:p w:rsidR="009F6AC9" w:rsidRDefault="009F6AC9" w:rsidP="009F6AC9">
      <w:pPr>
        <w:spacing w:after="0" w:line="240" w:lineRule="auto"/>
        <w:jc w:val="both"/>
        <w:rPr>
          <w:rFonts w:eastAsia="Times New Roman" w:cs="Times New Roman"/>
          <w:sz w:val="24"/>
          <w:szCs w:val="24"/>
          <w:lang w:eastAsia="pt-BR"/>
        </w:rPr>
      </w:pPr>
      <w:r w:rsidRPr="009F6AC9">
        <w:rPr>
          <w:rFonts w:eastAsia="Times New Roman" w:cs="Times New Roman"/>
          <w:b/>
          <w:bCs/>
          <w:sz w:val="24"/>
          <w:szCs w:val="24"/>
          <w:lang w:eastAsia="pt-BR"/>
        </w:rPr>
        <w:t>Veja abaixo o detalhamento dos assuntos mais demandados na Ouvidoria</w:t>
      </w:r>
      <w:r w:rsidRPr="009F6AC9">
        <w:rPr>
          <w:rFonts w:eastAsia="Times New Roman" w:cs="Times New Roman"/>
          <w:sz w:val="24"/>
          <w:szCs w:val="24"/>
          <w:lang w:eastAsia="pt-BR"/>
        </w:rPr>
        <w:t>:</w:t>
      </w:r>
    </w:p>
    <w:p w:rsidR="009F6AC9" w:rsidRDefault="009F6AC9" w:rsidP="009F6AC9">
      <w:pPr>
        <w:spacing w:after="0" w:line="240" w:lineRule="auto"/>
        <w:jc w:val="both"/>
        <w:rPr>
          <w:rFonts w:eastAsia="Times New Roman" w:cs="Times New Roman"/>
          <w:b/>
          <w:bCs/>
          <w:sz w:val="24"/>
          <w:szCs w:val="24"/>
          <w:lang w:eastAsia="pt-BR"/>
        </w:rPr>
      </w:pPr>
      <w:r w:rsidRPr="009F6AC9">
        <w:rPr>
          <w:rFonts w:eastAsia="Times New Roman" w:cs="Times New Roman"/>
          <w:sz w:val="24"/>
          <w:szCs w:val="24"/>
          <w:lang w:eastAsia="pt-BR"/>
        </w:rPr>
        <w:br/>
        <w:t xml:space="preserve">1- </w:t>
      </w:r>
      <w:r w:rsidRPr="009F6AC9">
        <w:rPr>
          <w:rFonts w:eastAsia="Times New Roman" w:cs="Times New Roman"/>
          <w:b/>
          <w:bCs/>
          <w:sz w:val="24"/>
          <w:szCs w:val="24"/>
          <w:lang w:eastAsia="pt-BR"/>
        </w:rPr>
        <w:t>Transporte público (689 registros)</w:t>
      </w:r>
    </w:p>
    <w:p w:rsidR="009F6AC9" w:rsidRDefault="009F6AC9" w:rsidP="009F6AC9">
      <w:pPr>
        <w:spacing w:after="0" w:line="240" w:lineRule="auto"/>
        <w:ind w:firstLine="708"/>
        <w:jc w:val="both"/>
        <w:rPr>
          <w:rFonts w:eastAsia="Times New Roman" w:cs="Times New Roman"/>
          <w:sz w:val="24"/>
          <w:szCs w:val="24"/>
          <w:lang w:eastAsia="pt-BR"/>
        </w:rPr>
      </w:pPr>
      <w:r w:rsidRPr="009F6AC9">
        <w:rPr>
          <w:rFonts w:eastAsia="Times New Roman" w:cs="Times New Roman"/>
          <w:sz w:val="24"/>
          <w:szCs w:val="24"/>
          <w:lang w:eastAsia="pt-BR"/>
        </w:rPr>
        <w:t>Bilhete Único (345 registros – 50%)</w:t>
      </w:r>
    </w:p>
    <w:p w:rsidR="009F6AC9" w:rsidRDefault="009F6AC9" w:rsidP="009F6AC9">
      <w:pPr>
        <w:spacing w:after="0" w:line="240" w:lineRule="auto"/>
        <w:ind w:firstLine="708"/>
        <w:jc w:val="both"/>
        <w:rPr>
          <w:rFonts w:eastAsia="Times New Roman" w:cs="Times New Roman"/>
          <w:sz w:val="24"/>
          <w:szCs w:val="24"/>
          <w:lang w:eastAsia="pt-BR"/>
        </w:rPr>
      </w:pPr>
      <w:r>
        <w:rPr>
          <w:rFonts w:eastAsia="Times New Roman" w:cs="Times New Roman"/>
          <w:sz w:val="24"/>
          <w:szCs w:val="24"/>
          <w:lang w:eastAsia="pt-BR"/>
        </w:rPr>
        <w:t>Termi</w:t>
      </w:r>
      <w:r w:rsidRPr="009F6AC9">
        <w:rPr>
          <w:rFonts w:eastAsia="Times New Roman" w:cs="Times New Roman"/>
          <w:sz w:val="24"/>
          <w:szCs w:val="24"/>
          <w:lang w:eastAsia="pt-BR"/>
        </w:rPr>
        <w:t>nais e corre</w:t>
      </w:r>
      <w:r>
        <w:rPr>
          <w:rFonts w:eastAsia="Times New Roman" w:cs="Times New Roman"/>
          <w:sz w:val="24"/>
          <w:szCs w:val="24"/>
          <w:lang w:eastAsia="pt-BR"/>
        </w:rPr>
        <w:t>dores (185 registros -27%)</w:t>
      </w:r>
    </w:p>
    <w:p w:rsidR="009F6AC9" w:rsidRDefault="009F6AC9" w:rsidP="009F6AC9">
      <w:pPr>
        <w:spacing w:after="0" w:line="240" w:lineRule="auto"/>
        <w:ind w:firstLine="708"/>
        <w:jc w:val="both"/>
        <w:rPr>
          <w:rFonts w:eastAsia="Times New Roman" w:cs="Times New Roman"/>
          <w:sz w:val="24"/>
          <w:szCs w:val="24"/>
          <w:lang w:eastAsia="pt-BR"/>
        </w:rPr>
      </w:pPr>
      <w:r w:rsidRPr="009F6AC9">
        <w:rPr>
          <w:rFonts w:eastAsia="Times New Roman" w:cs="Times New Roman"/>
          <w:sz w:val="24"/>
          <w:szCs w:val="24"/>
          <w:lang w:eastAsia="pt-BR"/>
        </w:rPr>
        <w:t>Pontos de parada (37 registros – 5%)</w:t>
      </w:r>
    </w:p>
    <w:p w:rsidR="009F6AC9" w:rsidRPr="009F6AC9" w:rsidRDefault="009F6AC9" w:rsidP="009F6AC9">
      <w:pPr>
        <w:spacing w:after="0" w:line="240" w:lineRule="auto"/>
        <w:ind w:firstLine="708"/>
        <w:jc w:val="both"/>
        <w:rPr>
          <w:rFonts w:eastAsia="Times New Roman" w:cs="Times New Roman"/>
          <w:sz w:val="24"/>
          <w:szCs w:val="24"/>
          <w:lang w:eastAsia="pt-BR"/>
        </w:rPr>
      </w:pPr>
    </w:p>
    <w:p w:rsidR="009F6AC9" w:rsidRDefault="009F6AC9" w:rsidP="009F6AC9">
      <w:pPr>
        <w:spacing w:after="0" w:line="240" w:lineRule="auto"/>
        <w:jc w:val="both"/>
        <w:rPr>
          <w:rFonts w:eastAsia="Times New Roman" w:cs="Times New Roman"/>
          <w:b/>
          <w:bCs/>
          <w:sz w:val="24"/>
          <w:szCs w:val="24"/>
          <w:lang w:eastAsia="pt-BR"/>
        </w:rPr>
      </w:pPr>
      <w:proofErr w:type="gramStart"/>
      <w:r w:rsidRPr="009F6AC9">
        <w:rPr>
          <w:rFonts w:eastAsia="Times New Roman" w:cs="Times New Roman"/>
          <w:sz w:val="24"/>
          <w:szCs w:val="24"/>
          <w:lang w:eastAsia="pt-BR"/>
        </w:rPr>
        <w:t xml:space="preserve">2- </w:t>
      </w:r>
      <w:r w:rsidRPr="009F6AC9">
        <w:rPr>
          <w:rFonts w:eastAsia="Times New Roman" w:cs="Times New Roman"/>
          <w:b/>
          <w:bCs/>
          <w:sz w:val="24"/>
          <w:szCs w:val="24"/>
          <w:lang w:eastAsia="pt-BR"/>
        </w:rPr>
        <w:t>Jardinagem</w:t>
      </w:r>
      <w:proofErr w:type="gramEnd"/>
      <w:r w:rsidRPr="009F6AC9">
        <w:rPr>
          <w:rFonts w:eastAsia="Times New Roman" w:cs="Times New Roman"/>
          <w:b/>
          <w:bCs/>
          <w:sz w:val="24"/>
          <w:szCs w:val="24"/>
          <w:lang w:eastAsia="pt-BR"/>
        </w:rPr>
        <w:t xml:space="preserve"> (385 registros)</w:t>
      </w:r>
    </w:p>
    <w:p w:rsidR="009F6AC9" w:rsidRDefault="009F6AC9" w:rsidP="009F6AC9">
      <w:pPr>
        <w:spacing w:after="0" w:line="240" w:lineRule="auto"/>
        <w:ind w:firstLine="708"/>
        <w:jc w:val="both"/>
        <w:rPr>
          <w:rFonts w:eastAsia="Times New Roman" w:cs="Times New Roman"/>
          <w:sz w:val="24"/>
          <w:szCs w:val="24"/>
          <w:lang w:eastAsia="pt-BR"/>
        </w:rPr>
      </w:pPr>
      <w:r w:rsidRPr="009F6AC9">
        <w:rPr>
          <w:rFonts w:eastAsia="Times New Roman" w:cs="Times New Roman"/>
          <w:sz w:val="24"/>
          <w:szCs w:val="24"/>
          <w:lang w:eastAsia="pt-BR"/>
        </w:rPr>
        <w:t>Poda e remoção de árvores (204 registros – 70%)</w:t>
      </w:r>
    </w:p>
    <w:p w:rsidR="009F6AC9" w:rsidRDefault="009F6AC9" w:rsidP="009F6AC9">
      <w:pPr>
        <w:spacing w:after="0" w:line="240" w:lineRule="auto"/>
        <w:ind w:firstLine="708"/>
        <w:jc w:val="both"/>
        <w:rPr>
          <w:rFonts w:eastAsia="Times New Roman" w:cs="Times New Roman"/>
          <w:sz w:val="24"/>
          <w:szCs w:val="24"/>
          <w:lang w:eastAsia="pt-BR"/>
        </w:rPr>
      </w:pPr>
      <w:r w:rsidRPr="009F6AC9">
        <w:rPr>
          <w:rFonts w:eastAsia="Times New Roman" w:cs="Times New Roman"/>
          <w:sz w:val="24"/>
          <w:szCs w:val="24"/>
          <w:lang w:eastAsia="pt-BR"/>
        </w:rPr>
        <w:t>Capinação (89 registros – 23%)</w:t>
      </w:r>
    </w:p>
    <w:p w:rsidR="009F6AC9" w:rsidRDefault="009F6AC9" w:rsidP="009F6AC9">
      <w:pPr>
        <w:spacing w:after="0" w:line="240" w:lineRule="auto"/>
        <w:ind w:firstLine="708"/>
        <w:jc w:val="both"/>
        <w:rPr>
          <w:rFonts w:eastAsia="Times New Roman" w:cs="Times New Roman"/>
          <w:sz w:val="24"/>
          <w:szCs w:val="24"/>
          <w:lang w:eastAsia="pt-BR"/>
        </w:rPr>
      </w:pPr>
      <w:r w:rsidRPr="009F6AC9">
        <w:rPr>
          <w:rFonts w:eastAsia="Times New Roman" w:cs="Times New Roman"/>
          <w:sz w:val="24"/>
          <w:szCs w:val="24"/>
          <w:lang w:eastAsia="pt-BR"/>
        </w:rPr>
        <w:t>Plantio de árvores (10 registros – 3%)</w:t>
      </w:r>
    </w:p>
    <w:p w:rsidR="009F6AC9" w:rsidRPr="009F6AC9" w:rsidRDefault="009F6AC9" w:rsidP="009F6AC9">
      <w:pPr>
        <w:spacing w:after="0" w:line="240" w:lineRule="auto"/>
        <w:ind w:firstLine="708"/>
        <w:jc w:val="both"/>
        <w:rPr>
          <w:rFonts w:eastAsia="Times New Roman" w:cs="Times New Roman"/>
          <w:b/>
          <w:bCs/>
          <w:sz w:val="24"/>
          <w:szCs w:val="24"/>
          <w:lang w:eastAsia="pt-BR"/>
        </w:rPr>
      </w:pPr>
    </w:p>
    <w:p w:rsidR="009F6AC9" w:rsidRDefault="009F6AC9" w:rsidP="009F6AC9">
      <w:pPr>
        <w:spacing w:after="0" w:line="240" w:lineRule="auto"/>
        <w:jc w:val="both"/>
        <w:rPr>
          <w:rFonts w:eastAsia="Times New Roman" w:cs="Times New Roman"/>
          <w:b/>
          <w:bCs/>
          <w:sz w:val="24"/>
          <w:szCs w:val="24"/>
          <w:lang w:eastAsia="pt-BR"/>
        </w:rPr>
      </w:pPr>
      <w:proofErr w:type="gramStart"/>
      <w:r w:rsidRPr="009F6AC9">
        <w:rPr>
          <w:rFonts w:eastAsia="Times New Roman" w:cs="Times New Roman"/>
          <w:sz w:val="24"/>
          <w:szCs w:val="24"/>
          <w:lang w:eastAsia="pt-BR"/>
        </w:rPr>
        <w:t xml:space="preserve">3- </w:t>
      </w:r>
      <w:r w:rsidRPr="009F6AC9">
        <w:rPr>
          <w:rFonts w:eastAsia="Times New Roman" w:cs="Times New Roman"/>
          <w:b/>
          <w:bCs/>
          <w:sz w:val="24"/>
          <w:szCs w:val="24"/>
          <w:lang w:eastAsia="pt-BR"/>
        </w:rPr>
        <w:t>Qualidade</w:t>
      </w:r>
      <w:proofErr w:type="gramEnd"/>
      <w:r w:rsidRPr="009F6AC9">
        <w:rPr>
          <w:rFonts w:eastAsia="Times New Roman" w:cs="Times New Roman"/>
          <w:b/>
          <w:bCs/>
          <w:sz w:val="24"/>
          <w:szCs w:val="24"/>
          <w:lang w:eastAsia="pt-BR"/>
        </w:rPr>
        <w:t xml:space="preserve"> no atendimento dos órgãos municipais (345 registros)</w:t>
      </w:r>
    </w:p>
    <w:p w:rsidR="009F6AC9" w:rsidRDefault="009F6AC9" w:rsidP="009F6AC9">
      <w:pPr>
        <w:spacing w:after="0" w:line="240" w:lineRule="auto"/>
        <w:ind w:firstLine="708"/>
        <w:jc w:val="both"/>
        <w:rPr>
          <w:rFonts w:eastAsia="Times New Roman" w:cs="Times New Roman"/>
          <w:sz w:val="24"/>
          <w:szCs w:val="24"/>
          <w:lang w:eastAsia="pt-BR"/>
        </w:rPr>
      </w:pPr>
      <w:r w:rsidRPr="009F6AC9">
        <w:rPr>
          <w:rFonts w:eastAsia="Times New Roman" w:cs="Times New Roman"/>
          <w:sz w:val="24"/>
          <w:szCs w:val="24"/>
          <w:lang w:eastAsia="pt-BR"/>
        </w:rPr>
        <w:t>Falta de atendimento (158 registros – 46%)</w:t>
      </w:r>
    </w:p>
    <w:p w:rsidR="009F6AC9" w:rsidRDefault="009F6AC9" w:rsidP="009F6AC9">
      <w:pPr>
        <w:spacing w:after="0" w:line="240" w:lineRule="auto"/>
        <w:ind w:firstLine="708"/>
        <w:jc w:val="both"/>
        <w:rPr>
          <w:rFonts w:eastAsia="Times New Roman" w:cs="Times New Roman"/>
          <w:sz w:val="24"/>
          <w:szCs w:val="24"/>
          <w:lang w:eastAsia="pt-BR"/>
        </w:rPr>
      </w:pPr>
      <w:r w:rsidRPr="009F6AC9">
        <w:rPr>
          <w:rFonts w:eastAsia="Times New Roman" w:cs="Times New Roman"/>
          <w:sz w:val="24"/>
          <w:szCs w:val="24"/>
          <w:lang w:eastAsia="pt-BR"/>
        </w:rPr>
        <w:t>Atendimento inadequado (148 registros – 43%)</w:t>
      </w:r>
    </w:p>
    <w:p w:rsidR="009F6AC9" w:rsidRDefault="009F6AC9" w:rsidP="009F6AC9">
      <w:pPr>
        <w:spacing w:after="0" w:line="240" w:lineRule="auto"/>
        <w:ind w:firstLine="708"/>
        <w:jc w:val="both"/>
        <w:rPr>
          <w:rFonts w:eastAsia="Times New Roman" w:cs="Times New Roman"/>
          <w:sz w:val="24"/>
          <w:szCs w:val="24"/>
          <w:lang w:eastAsia="pt-BR"/>
        </w:rPr>
      </w:pPr>
      <w:r w:rsidRPr="009F6AC9">
        <w:rPr>
          <w:rFonts w:eastAsia="Times New Roman" w:cs="Times New Roman"/>
          <w:sz w:val="24"/>
          <w:szCs w:val="24"/>
          <w:lang w:eastAsia="pt-BR"/>
        </w:rPr>
        <w:t>Demora no atendimento (30 registros – 9%)</w:t>
      </w:r>
    </w:p>
    <w:p w:rsidR="009F6AC9" w:rsidRPr="009F6AC9" w:rsidRDefault="009F6AC9" w:rsidP="009F6AC9">
      <w:pPr>
        <w:spacing w:after="0" w:line="240" w:lineRule="auto"/>
        <w:ind w:firstLine="708"/>
        <w:jc w:val="both"/>
        <w:rPr>
          <w:rFonts w:eastAsia="Times New Roman" w:cs="Times New Roman"/>
          <w:sz w:val="24"/>
          <w:szCs w:val="24"/>
          <w:lang w:eastAsia="pt-BR"/>
        </w:rPr>
      </w:pPr>
    </w:p>
    <w:p w:rsidR="009F6AC9" w:rsidRDefault="009F6AC9" w:rsidP="009F6AC9">
      <w:pPr>
        <w:spacing w:after="0" w:line="240" w:lineRule="auto"/>
        <w:jc w:val="both"/>
        <w:rPr>
          <w:rFonts w:eastAsia="Times New Roman" w:cs="Times New Roman"/>
          <w:b/>
          <w:bCs/>
          <w:sz w:val="24"/>
          <w:szCs w:val="24"/>
          <w:lang w:eastAsia="pt-BR"/>
        </w:rPr>
      </w:pPr>
      <w:proofErr w:type="gramStart"/>
      <w:r w:rsidRPr="009F6AC9">
        <w:rPr>
          <w:rFonts w:eastAsia="Times New Roman" w:cs="Times New Roman"/>
          <w:sz w:val="24"/>
          <w:szCs w:val="24"/>
          <w:lang w:eastAsia="pt-BR"/>
        </w:rPr>
        <w:t xml:space="preserve">4- </w:t>
      </w:r>
      <w:r w:rsidRPr="009F6AC9">
        <w:rPr>
          <w:rFonts w:eastAsia="Times New Roman" w:cs="Times New Roman"/>
          <w:b/>
          <w:bCs/>
          <w:sz w:val="24"/>
          <w:szCs w:val="24"/>
          <w:lang w:eastAsia="pt-BR"/>
        </w:rPr>
        <w:t>Perturbação</w:t>
      </w:r>
      <w:proofErr w:type="gramEnd"/>
      <w:r w:rsidRPr="009F6AC9">
        <w:rPr>
          <w:rFonts w:eastAsia="Times New Roman" w:cs="Times New Roman"/>
          <w:b/>
          <w:bCs/>
          <w:sz w:val="24"/>
          <w:szCs w:val="24"/>
          <w:lang w:eastAsia="pt-BR"/>
        </w:rPr>
        <w:t xml:space="preserve"> do silêncio (256 registros)</w:t>
      </w:r>
    </w:p>
    <w:p w:rsidR="009F6AC9" w:rsidRPr="009F6AC9" w:rsidRDefault="009F6AC9" w:rsidP="009F6AC9">
      <w:pPr>
        <w:spacing w:after="0" w:line="240" w:lineRule="auto"/>
        <w:jc w:val="both"/>
        <w:rPr>
          <w:rFonts w:eastAsia="Times New Roman" w:cs="Times New Roman"/>
          <w:sz w:val="24"/>
          <w:szCs w:val="24"/>
          <w:lang w:eastAsia="pt-BR"/>
        </w:rPr>
      </w:pPr>
    </w:p>
    <w:p w:rsidR="009F6AC9" w:rsidRDefault="009F6AC9" w:rsidP="009F6AC9">
      <w:pPr>
        <w:spacing w:after="0" w:line="240" w:lineRule="auto"/>
        <w:jc w:val="both"/>
        <w:rPr>
          <w:rFonts w:eastAsia="Times New Roman" w:cs="Times New Roman"/>
          <w:b/>
          <w:bCs/>
          <w:sz w:val="24"/>
          <w:szCs w:val="24"/>
          <w:lang w:eastAsia="pt-BR"/>
        </w:rPr>
      </w:pPr>
      <w:proofErr w:type="gramStart"/>
      <w:r w:rsidRPr="009F6AC9">
        <w:rPr>
          <w:rFonts w:eastAsia="Times New Roman" w:cs="Times New Roman"/>
          <w:sz w:val="24"/>
          <w:szCs w:val="24"/>
          <w:lang w:eastAsia="pt-BR"/>
        </w:rPr>
        <w:t xml:space="preserve">5- </w:t>
      </w:r>
      <w:r w:rsidRPr="009F6AC9">
        <w:rPr>
          <w:rFonts w:eastAsia="Times New Roman" w:cs="Times New Roman"/>
          <w:b/>
          <w:bCs/>
          <w:sz w:val="24"/>
          <w:szCs w:val="24"/>
          <w:lang w:eastAsia="pt-BR"/>
        </w:rPr>
        <w:t>Trânsito</w:t>
      </w:r>
      <w:proofErr w:type="gramEnd"/>
      <w:r w:rsidRPr="009F6AC9">
        <w:rPr>
          <w:rFonts w:eastAsia="Times New Roman" w:cs="Times New Roman"/>
          <w:b/>
          <w:bCs/>
          <w:sz w:val="24"/>
          <w:szCs w:val="24"/>
          <w:lang w:eastAsia="pt-BR"/>
        </w:rPr>
        <w:t xml:space="preserve"> (256 registros)</w:t>
      </w:r>
    </w:p>
    <w:p w:rsidR="009F6AC9" w:rsidRDefault="009F6AC9" w:rsidP="009F6AC9">
      <w:pPr>
        <w:spacing w:after="0" w:line="240" w:lineRule="auto"/>
        <w:ind w:firstLine="708"/>
        <w:jc w:val="both"/>
        <w:rPr>
          <w:rFonts w:eastAsia="Times New Roman" w:cs="Times New Roman"/>
          <w:sz w:val="24"/>
          <w:szCs w:val="24"/>
          <w:lang w:eastAsia="pt-BR"/>
        </w:rPr>
      </w:pPr>
      <w:r w:rsidRPr="009F6AC9">
        <w:rPr>
          <w:rFonts w:eastAsia="Times New Roman" w:cs="Times New Roman"/>
          <w:sz w:val="24"/>
          <w:szCs w:val="24"/>
          <w:lang w:eastAsia="pt-BR"/>
        </w:rPr>
        <w:t>Sinalização (113 registros – 44%)</w:t>
      </w:r>
    </w:p>
    <w:p w:rsidR="009F6AC9" w:rsidRDefault="009F6AC9" w:rsidP="009F6AC9">
      <w:pPr>
        <w:spacing w:after="0" w:line="240" w:lineRule="auto"/>
        <w:ind w:firstLine="708"/>
        <w:jc w:val="both"/>
        <w:rPr>
          <w:rFonts w:eastAsia="Times New Roman" w:cs="Times New Roman"/>
          <w:sz w:val="24"/>
          <w:szCs w:val="24"/>
          <w:lang w:eastAsia="pt-BR"/>
        </w:rPr>
      </w:pPr>
      <w:r>
        <w:rPr>
          <w:rFonts w:eastAsia="Times New Roman" w:cs="Times New Roman"/>
          <w:sz w:val="24"/>
          <w:szCs w:val="24"/>
          <w:lang w:eastAsia="pt-BR"/>
        </w:rPr>
        <w:t>Es</w:t>
      </w:r>
      <w:r w:rsidRPr="009F6AC9">
        <w:rPr>
          <w:rFonts w:eastAsia="Times New Roman" w:cs="Times New Roman"/>
          <w:sz w:val="24"/>
          <w:szCs w:val="24"/>
          <w:lang w:eastAsia="pt-BR"/>
        </w:rPr>
        <w:t>tacionamento irregular de ve</w:t>
      </w:r>
      <w:r>
        <w:rPr>
          <w:rFonts w:eastAsia="Times New Roman" w:cs="Times New Roman"/>
          <w:sz w:val="24"/>
          <w:szCs w:val="24"/>
          <w:lang w:eastAsia="pt-BR"/>
        </w:rPr>
        <w:t>ículos (63 registros – 25%)</w:t>
      </w:r>
    </w:p>
    <w:p w:rsidR="009F6AC9" w:rsidRPr="009F6AC9" w:rsidRDefault="009F6AC9" w:rsidP="009F6AC9">
      <w:pPr>
        <w:spacing w:after="0" w:line="240" w:lineRule="auto"/>
        <w:ind w:firstLine="708"/>
        <w:jc w:val="both"/>
        <w:rPr>
          <w:rFonts w:eastAsia="Times New Roman" w:cs="Times New Roman"/>
          <w:sz w:val="24"/>
          <w:szCs w:val="24"/>
          <w:lang w:eastAsia="pt-BR"/>
        </w:rPr>
      </w:pPr>
      <w:r w:rsidRPr="009F6AC9">
        <w:rPr>
          <w:rFonts w:eastAsia="Times New Roman" w:cs="Times New Roman"/>
          <w:sz w:val="24"/>
          <w:szCs w:val="24"/>
          <w:lang w:eastAsia="pt-BR"/>
        </w:rPr>
        <w:t>Mudança de sentido de via pública (12 registros – 5%)</w:t>
      </w:r>
    </w:p>
    <w:p w:rsidR="009F6AC9" w:rsidRDefault="009F6AC9" w:rsidP="009F6AC9">
      <w:pPr>
        <w:spacing w:after="0" w:line="240" w:lineRule="auto"/>
        <w:jc w:val="both"/>
        <w:rPr>
          <w:rFonts w:eastAsia="Times New Roman" w:cs="Times New Roman"/>
          <w:b/>
          <w:bCs/>
          <w:sz w:val="24"/>
          <w:szCs w:val="24"/>
          <w:lang w:eastAsia="pt-BR"/>
        </w:rPr>
      </w:pPr>
      <w:r w:rsidRPr="009F6AC9">
        <w:rPr>
          <w:rFonts w:eastAsia="Times New Roman" w:cs="Times New Roman"/>
          <w:sz w:val="24"/>
          <w:szCs w:val="24"/>
          <w:lang w:eastAsia="pt-BR"/>
        </w:rPr>
        <w:lastRenderedPageBreak/>
        <w:br/>
      </w:r>
      <w:r w:rsidRPr="009F6AC9">
        <w:rPr>
          <w:rFonts w:eastAsia="Times New Roman" w:cs="Times New Roman"/>
          <w:b/>
          <w:bCs/>
          <w:sz w:val="24"/>
          <w:szCs w:val="24"/>
          <w:lang w:eastAsia="pt-BR"/>
        </w:rPr>
        <w:t xml:space="preserve">Saiba mais sobre a Ouvidoria Geral do Município </w:t>
      </w:r>
    </w:p>
    <w:p w:rsidR="009F6AC9" w:rsidRPr="009F6AC9" w:rsidRDefault="009F6AC9" w:rsidP="009F6AC9">
      <w:pPr>
        <w:spacing w:after="0" w:line="240" w:lineRule="auto"/>
        <w:jc w:val="both"/>
        <w:rPr>
          <w:rFonts w:eastAsia="Times New Roman" w:cs="Times New Roman"/>
          <w:sz w:val="24"/>
          <w:szCs w:val="24"/>
          <w:lang w:eastAsia="pt-BR"/>
        </w:rPr>
      </w:pPr>
      <w:r w:rsidRPr="009F6AC9">
        <w:rPr>
          <w:rFonts w:eastAsia="Times New Roman" w:cs="Times New Roman"/>
          <w:sz w:val="24"/>
          <w:szCs w:val="24"/>
          <w:lang w:eastAsia="pt-BR"/>
        </w:rPr>
        <w:t> </w:t>
      </w:r>
    </w:p>
    <w:p w:rsidR="009F6AC9" w:rsidRDefault="009F6AC9" w:rsidP="009F6AC9">
      <w:pPr>
        <w:spacing w:after="0" w:line="240" w:lineRule="auto"/>
        <w:jc w:val="both"/>
        <w:rPr>
          <w:rFonts w:eastAsia="Times New Roman" w:cs="Times New Roman"/>
          <w:sz w:val="24"/>
          <w:szCs w:val="24"/>
          <w:lang w:eastAsia="pt-BR"/>
        </w:rPr>
      </w:pPr>
      <w:r w:rsidRPr="009F6AC9">
        <w:rPr>
          <w:rFonts w:eastAsia="Times New Roman" w:cs="Times New Roman"/>
          <w:sz w:val="24"/>
          <w:szCs w:val="24"/>
          <w:lang w:eastAsia="pt-BR"/>
        </w:rPr>
        <w:t>A Ouvidoria Geral do Município tem como missão o aprimoramento da qualidade dos serviços prestados à população e promover a interlocução entre o munícipe e as instituições públicas.</w:t>
      </w:r>
    </w:p>
    <w:p w:rsidR="009F6AC9" w:rsidRDefault="009F6AC9" w:rsidP="009F6AC9">
      <w:pPr>
        <w:spacing w:after="0" w:line="240" w:lineRule="auto"/>
        <w:jc w:val="both"/>
        <w:rPr>
          <w:rFonts w:eastAsia="Times New Roman" w:cs="Times New Roman"/>
          <w:sz w:val="24"/>
          <w:szCs w:val="24"/>
          <w:lang w:eastAsia="pt-BR"/>
        </w:rPr>
      </w:pPr>
    </w:p>
    <w:p w:rsidR="009F6AC9" w:rsidRDefault="009F6AC9" w:rsidP="009F6AC9">
      <w:pPr>
        <w:spacing w:after="0" w:line="240" w:lineRule="auto"/>
        <w:jc w:val="both"/>
        <w:rPr>
          <w:rFonts w:eastAsia="Times New Roman" w:cs="Times New Roman"/>
          <w:sz w:val="24"/>
          <w:szCs w:val="24"/>
          <w:lang w:eastAsia="pt-BR"/>
        </w:rPr>
      </w:pPr>
      <w:r w:rsidRPr="009F6AC9">
        <w:rPr>
          <w:rFonts w:eastAsia="Times New Roman" w:cs="Times New Roman"/>
          <w:sz w:val="24"/>
          <w:szCs w:val="24"/>
          <w:lang w:eastAsia="pt-BR"/>
        </w:rPr>
        <w:t>O munícipe pode recorrer à Ouvidoria quando não obtiver resposta ou solução satisfatória juntos aos órgãos municipais, sentir-se mal-atendido ou não tiv</w:t>
      </w:r>
      <w:r>
        <w:rPr>
          <w:rFonts w:eastAsia="Times New Roman" w:cs="Times New Roman"/>
          <w:sz w:val="24"/>
          <w:szCs w:val="24"/>
          <w:lang w:eastAsia="pt-BR"/>
        </w:rPr>
        <w:t>er os seus direitos garantidos.</w:t>
      </w:r>
    </w:p>
    <w:p w:rsidR="009F6AC9" w:rsidRPr="009F6AC9" w:rsidRDefault="009F6AC9" w:rsidP="009F6AC9">
      <w:pPr>
        <w:spacing w:after="0" w:line="240" w:lineRule="auto"/>
        <w:jc w:val="both"/>
        <w:rPr>
          <w:rFonts w:eastAsia="Times New Roman" w:cs="Times New Roman"/>
          <w:sz w:val="24"/>
          <w:szCs w:val="24"/>
          <w:lang w:eastAsia="pt-BR"/>
        </w:rPr>
      </w:pPr>
      <w:r w:rsidRPr="009F6AC9">
        <w:rPr>
          <w:rFonts w:eastAsia="Times New Roman" w:cs="Times New Roman"/>
          <w:sz w:val="24"/>
          <w:szCs w:val="24"/>
          <w:lang w:eastAsia="pt-BR"/>
        </w:rPr>
        <w:br/>
        <w:t>Esclarecimentos de dúvidas e as solicitações iniciais de serviços tais como poda de árvore, limpeza, fiscalização, cumprimento da lei do silêncio urbano, informações sobre a documentação necessária para regularizar imóveis e obras, entre outros, devem ser encaminhadas diretamente aos órgãos responsáveis pelo telefone 156.</w:t>
      </w:r>
    </w:p>
    <w:p w:rsidR="009F6AC9" w:rsidRDefault="009F6AC9"/>
    <w:sectPr w:rsidR="009F6AC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F6AC9"/>
    <w:rsid w:val="009F6AC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9F6AC9"/>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9F6AC9"/>
    <w:rPr>
      <w:rFonts w:ascii="Times New Roman" w:eastAsia="Times New Roman" w:hAnsi="Times New Roman" w:cs="Times New Roman"/>
      <w:b/>
      <w:bCs/>
      <w:sz w:val="36"/>
      <w:szCs w:val="36"/>
      <w:lang w:eastAsia="pt-BR"/>
    </w:rPr>
  </w:style>
  <w:style w:type="paragraph" w:customStyle="1" w:styleId="introducao">
    <w:name w:val="introducao"/>
    <w:basedOn w:val="Normal"/>
    <w:rsid w:val="009F6AC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9F6AC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9F6AC9"/>
    <w:rPr>
      <w:color w:val="0000FF"/>
      <w:u w:val="single"/>
    </w:rPr>
  </w:style>
  <w:style w:type="character" w:styleId="Forte">
    <w:name w:val="Strong"/>
    <w:basedOn w:val="Fontepargpadro"/>
    <w:uiPriority w:val="22"/>
    <w:qFormat/>
    <w:rsid w:val="009F6AC9"/>
    <w:rPr>
      <w:b/>
      <w:bCs/>
    </w:rPr>
  </w:style>
</w:styles>
</file>

<file path=word/webSettings.xml><?xml version="1.0" encoding="utf-8"?>
<w:webSettings xmlns:r="http://schemas.openxmlformats.org/officeDocument/2006/relationships" xmlns:w="http://schemas.openxmlformats.org/wordprocessingml/2006/main">
  <w:divs>
    <w:div w:id="182755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efeitura.sp.gov.br/cidade/secretarias/ouvidoria/relatorios_trimestrais/index.php?p=472"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480</Words>
  <Characters>2594</Characters>
  <Application>Microsoft Office Word</Application>
  <DocSecurity>0</DocSecurity>
  <Lines>21</Lines>
  <Paragraphs>6</Paragraphs>
  <ScaleCrop>false</ScaleCrop>
  <Company/>
  <LinksUpToDate>false</LinksUpToDate>
  <CharactersWithSpaces>3068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d817435</dc:creator>
  <cp:keywords/>
  <dc:description/>
  <cp:lastModifiedBy>d817435</cp:lastModifiedBy>
  <cp:revision>1</cp:revision>
  <dcterms:created xsi:type="dcterms:W3CDTF">2014-11-05T19:47:00Z</dcterms:created>
  <dcterms:modified xsi:type="dcterms:W3CDTF">2014-11-05T19:50:00Z</dcterms:modified>
</cp:coreProperties>
</file>