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82" w:rsidRDefault="00437782" w:rsidP="00437782">
      <w:pPr>
        <w:rPr>
          <w:rStyle w:val="Forte"/>
          <w:rFonts w:ascii="Arial" w:hAnsi="Arial" w:cs="Arial"/>
          <w:b w:val="0"/>
          <w:bCs w:val="0"/>
          <w:sz w:val="29"/>
          <w:szCs w:val="29"/>
        </w:rPr>
      </w:pPr>
      <w:r>
        <w:rPr>
          <w:b/>
          <w:bCs/>
          <w:sz w:val="24"/>
          <w:szCs w:val="24"/>
        </w:rPr>
        <w:t>Ouvidoria Geral do Município divulga balanço do quarto trimestre de 2014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>Reclamações relacionadas ao atendimento dos órgãos municipais caíram 33% em relação ao trimestre anterior</w:t>
      </w:r>
      <w:r>
        <w:rPr>
          <w:rFonts w:ascii="Arial" w:hAnsi="Arial" w:cs="Arial"/>
          <w:sz w:val="29"/>
          <w:szCs w:val="29"/>
        </w:rPr>
        <w:t xml:space="preserve"> </w:t>
      </w:r>
    </w:p>
    <w:p w:rsidR="00437782" w:rsidRPr="00CC17E3" w:rsidRDefault="00437782" w:rsidP="00437782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b/>
          <w:bCs/>
        </w:rPr>
        <w:t>Ouvidoria Geral do Município de São Paulo (OGM)</w:t>
      </w:r>
      <w:r>
        <w:rPr>
          <w:rFonts w:ascii="Calibri" w:hAnsi="Calibri" w:cs="Calibri"/>
        </w:rPr>
        <w:t xml:space="preserve"> realizou 14.917 atendimentos no quarto trimestre de 2014</w:t>
      </w:r>
      <w:r>
        <w:rPr>
          <w:rFonts w:ascii="Calibri" w:hAnsi="Calibri" w:cs="Calibri"/>
          <w:color w:val="1F497D"/>
        </w:rPr>
        <w:t>,</w:t>
      </w:r>
      <w:r>
        <w:rPr>
          <w:rFonts w:ascii="Calibri" w:hAnsi="Calibri" w:cs="Calibri"/>
        </w:rPr>
        <w:t xml:space="preserve"> número 8,8% menor que</w:t>
      </w:r>
      <w:r>
        <w:rPr>
          <w:rFonts w:ascii="Calibri" w:hAnsi="Calibri" w:cs="Calibri"/>
          <w:color w:val="1F497D"/>
        </w:rPr>
        <w:t xml:space="preserve"> </w:t>
      </w:r>
      <w:r>
        <w:rPr>
          <w:rFonts w:ascii="Calibri" w:hAnsi="Calibri" w:cs="Calibri"/>
        </w:rPr>
        <w:t xml:space="preserve">o registrado </w:t>
      </w:r>
      <w:r w:rsidRPr="00CC17E3">
        <w:rPr>
          <w:rFonts w:ascii="Calibri" w:hAnsi="Calibri" w:cs="Calibri"/>
        </w:rPr>
        <w:t xml:space="preserve">no </w:t>
      </w:r>
      <w:hyperlink r:id="rId6" w:history="1">
        <w:r w:rsidR="00CC17E3" w:rsidRPr="00CC17E3">
          <w:rPr>
            <w:rStyle w:val="Hyperlink"/>
            <w:rFonts w:ascii="Calibri" w:hAnsi="Calibri" w:cs="Calibri"/>
          </w:rPr>
          <w:t>terceiro trimestre</w:t>
        </w:r>
      </w:hyperlink>
      <w:r w:rsidR="00CC17E3" w:rsidRPr="00CC17E3">
        <w:rPr>
          <w:rFonts w:ascii="Calibri" w:hAnsi="Calibri" w:cs="Calibri"/>
        </w:rPr>
        <w:t xml:space="preserve"> (16.354). </w:t>
      </w:r>
      <w:r w:rsidRPr="00CC17E3">
        <w:rPr>
          <w:rFonts w:ascii="Calibri" w:hAnsi="Calibri" w:cs="Calibri"/>
        </w:rPr>
        <w:t>85% dos contatos foram feitos por telefone e 12% por meio eletrônico (formulário ou e-mail).</w:t>
      </w:r>
      <w:bookmarkStart w:id="0" w:name="_GoBack"/>
      <w:bookmarkEnd w:id="0"/>
    </w:p>
    <w:p w:rsidR="00437782" w:rsidRDefault="00437782" w:rsidP="00437782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total de atendimentos, 3.685 geraram protocolos de reclamações, sugestões, elogios ou denúncia direcionados aos órgãos da gestão municipal, uma queda de 6,8% em relação ao trimestre anterior (3.956 protocolos). Os dados fazem parte do balanço periódico realizado pela OGM (</w:t>
      </w:r>
      <w:hyperlink r:id="rId7" w:history="1">
        <w:r>
          <w:rPr>
            <w:rStyle w:val="Hyperlink"/>
            <w:rFonts w:ascii="Calibri" w:hAnsi="Calibri" w:cs="Calibri"/>
          </w:rPr>
          <w:t>veja a íntegra do relatório</w:t>
        </w:r>
      </w:hyperlink>
      <w:r>
        <w:rPr>
          <w:rFonts w:ascii="Calibri" w:hAnsi="Calibri" w:cs="Calibri"/>
        </w:rPr>
        <w:t>).</w:t>
      </w:r>
    </w:p>
    <w:p w:rsidR="00437782" w:rsidRDefault="00437782" w:rsidP="00437782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Problemas relacionados </w:t>
      </w:r>
      <w:proofErr w:type="gramStart"/>
      <w:r w:rsidRPr="00437782">
        <w:rPr>
          <w:rFonts w:ascii="Calibri" w:hAnsi="Calibri" w:cs="Calibri"/>
        </w:rPr>
        <w:t>a</w:t>
      </w:r>
      <w:proofErr w:type="gramEnd"/>
      <w:r w:rsidRPr="00437782">
        <w:rPr>
          <w:rFonts w:ascii="Calibri" w:hAnsi="Calibri" w:cs="Calibri"/>
        </w:rPr>
        <w:t xml:space="preserve"> </w:t>
      </w:r>
      <w:r w:rsidRPr="00437782">
        <w:rPr>
          <w:rFonts w:ascii="Calibri" w:hAnsi="Calibri" w:cs="Calibri"/>
          <w:b/>
          <w:bCs/>
        </w:rPr>
        <w:t>jardinagem</w:t>
      </w:r>
      <w:r w:rsidRPr="00437782">
        <w:rPr>
          <w:rFonts w:ascii="Calibri" w:hAnsi="Calibri" w:cs="Calibri"/>
        </w:rPr>
        <w:t xml:space="preserve"> lideram o ranking de registros do quarto trimestre, com 273 protocolos (queda de 7,14% em comparação com o terceiro trimestre, quando foram registrados 294 </w:t>
      </w:r>
      <w:r>
        <w:rPr>
          <w:rFonts w:ascii="Calibri" w:hAnsi="Calibri" w:cs="Calibri"/>
        </w:rPr>
        <w:t xml:space="preserve">protocolos). Questões relacionadas às </w:t>
      </w:r>
      <w:r>
        <w:rPr>
          <w:rFonts w:ascii="Calibri" w:hAnsi="Calibri" w:cs="Calibri"/>
          <w:b/>
          <w:bCs/>
        </w:rPr>
        <w:t>vias públicas</w:t>
      </w:r>
      <w:r>
        <w:rPr>
          <w:rFonts w:ascii="Calibri" w:hAnsi="Calibri" w:cs="Calibri"/>
        </w:rPr>
        <w:t xml:space="preserve"> (258 protocolos), </w:t>
      </w:r>
      <w:r>
        <w:rPr>
          <w:rFonts w:ascii="Calibri" w:hAnsi="Calibri" w:cs="Calibri"/>
          <w:b/>
          <w:bCs/>
        </w:rPr>
        <w:t>atendimento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dos órgãos municipais</w:t>
      </w:r>
      <w:r>
        <w:rPr>
          <w:rFonts w:ascii="Calibri" w:hAnsi="Calibri" w:cs="Calibri"/>
        </w:rPr>
        <w:t xml:space="preserve"> (255 protocolos), </w:t>
      </w:r>
      <w:r>
        <w:rPr>
          <w:rFonts w:ascii="Calibri" w:hAnsi="Calibri" w:cs="Calibri"/>
          <w:b/>
          <w:bCs/>
        </w:rPr>
        <w:t>trânsito</w:t>
      </w:r>
      <w:r>
        <w:rPr>
          <w:rFonts w:ascii="Calibri" w:hAnsi="Calibri" w:cs="Calibri"/>
        </w:rPr>
        <w:t xml:space="preserve"> (252 protocolos), </w:t>
      </w:r>
      <w:r>
        <w:rPr>
          <w:rFonts w:ascii="Calibri" w:hAnsi="Calibri" w:cs="Calibri"/>
          <w:b/>
          <w:bCs/>
        </w:rPr>
        <w:t>Bilhete Único</w:t>
      </w:r>
      <w:r>
        <w:rPr>
          <w:rFonts w:ascii="Calibri" w:hAnsi="Calibri" w:cs="Calibri"/>
        </w:rPr>
        <w:t xml:space="preserve"> (204 protocolos), </w:t>
      </w:r>
      <w:r>
        <w:rPr>
          <w:rFonts w:ascii="Calibri" w:hAnsi="Calibri" w:cs="Calibri"/>
          <w:b/>
          <w:bCs/>
        </w:rPr>
        <w:t>perturbação do silêncio</w:t>
      </w:r>
      <w:r>
        <w:rPr>
          <w:rFonts w:ascii="Calibri" w:hAnsi="Calibri" w:cs="Calibri"/>
        </w:rPr>
        <w:t xml:space="preserve"> (188 protocolos), </w:t>
      </w:r>
      <w:r>
        <w:rPr>
          <w:rFonts w:ascii="Calibri" w:hAnsi="Calibri" w:cs="Calibri"/>
          <w:b/>
          <w:bCs/>
        </w:rPr>
        <w:t>transporte público</w:t>
      </w:r>
      <w:r>
        <w:rPr>
          <w:rFonts w:ascii="Calibri" w:hAnsi="Calibri" w:cs="Calibri"/>
        </w:rPr>
        <w:t xml:space="preserve"> (163 protocolos), </w:t>
      </w:r>
      <w:r>
        <w:rPr>
          <w:rFonts w:ascii="Calibri" w:hAnsi="Calibri" w:cs="Calibri"/>
          <w:b/>
          <w:bCs/>
        </w:rPr>
        <w:t>limpeza pública</w:t>
      </w:r>
      <w:r>
        <w:rPr>
          <w:rFonts w:ascii="Calibri" w:hAnsi="Calibri" w:cs="Calibri"/>
        </w:rPr>
        <w:t xml:space="preserve"> (161 protocolos), </w:t>
      </w:r>
      <w:r>
        <w:rPr>
          <w:rFonts w:ascii="Calibri" w:hAnsi="Calibri" w:cs="Calibri"/>
          <w:b/>
          <w:bCs/>
        </w:rPr>
        <w:t>construção irregular</w:t>
      </w:r>
      <w:r>
        <w:rPr>
          <w:rFonts w:ascii="Calibri" w:hAnsi="Calibri" w:cs="Calibri"/>
        </w:rPr>
        <w:t xml:space="preserve"> (141 protocolos) e </w:t>
      </w:r>
      <w:r>
        <w:rPr>
          <w:rFonts w:ascii="Calibri" w:hAnsi="Calibri" w:cs="Calibri"/>
          <w:b/>
          <w:bCs/>
        </w:rPr>
        <w:t>comércio irregular</w:t>
      </w:r>
      <w:r>
        <w:rPr>
          <w:rFonts w:ascii="Calibri" w:hAnsi="Calibri" w:cs="Calibri"/>
        </w:rPr>
        <w:t xml:space="preserve"> (141 protocolos) completaram o ranking dos dez assuntos mais demandados.</w:t>
      </w:r>
    </w:p>
    <w:p w:rsidR="00437782" w:rsidRPr="00437782" w:rsidRDefault="00437782" w:rsidP="00437782">
      <w:pPr>
        <w:pStyle w:val="NormalWeb"/>
        <w:jc w:val="both"/>
        <w:rPr>
          <w:rStyle w:val="Forte"/>
          <w:b w:val="0"/>
          <w:bCs w:val="0"/>
        </w:rPr>
      </w:pPr>
      <w:r w:rsidRPr="00437782">
        <w:rPr>
          <w:rStyle w:val="Forte"/>
          <w:rFonts w:ascii="Calibri" w:hAnsi="Calibri" w:cs="Calibri"/>
          <w:b w:val="0"/>
          <w:bCs w:val="0"/>
        </w:rPr>
        <w:t>O número de reclamações relacionadas ao atendimento dos órgãos municipais caiu 33% em relação ao trimestre anterior. No último relatório divulgado pela Ouvidoria, questões relacionadas ao atendimento lideravam o ranking de reclamações, com 381 protocolos registrados.</w:t>
      </w:r>
    </w:p>
    <w:p w:rsidR="00437782" w:rsidRPr="00437782" w:rsidRDefault="00437782" w:rsidP="00437782">
      <w:pPr>
        <w:pStyle w:val="NormalWeb"/>
        <w:jc w:val="both"/>
      </w:pPr>
      <w:r w:rsidRPr="00437782">
        <w:rPr>
          <w:rFonts w:ascii="Calibri" w:hAnsi="Calibri" w:cs="Calibri"/>
        </w:rPr>
        <w:t xml:space="preserve">Dentre as empresas e órgãos municipais, o maior volume de demandas foi encaminhado à </w:t>
      </w:r>
      <w:proofErr w:type="gramStart"/>
      <w:r w:rsidRPr="00437782">
        <w:rPr>
          <w:rFonts w:ascii="Calibri" w:hAnsi="Calibri" w:cs="Calibri"/>
          <w:b/>
          <w:bCs/>
        </w:rPr>
        <w:t>SPTrans</w:t>
      </w:r>
      <w:proofErr w:type="gramEnd"/>
      <w:r w:rsidRPr="00437782">
        <w:rPr>
          <w:rFonts w:ascii="Calibri" w:hAnsi="Calibri" w:cs="Calibri"/>
        </w:rPr>
        <w:t xml:space="preserve"> (414 protocolos), à </w:t>
      </w:r>
      <w:r w:rsidRPr="00437782">
        <w:rPr>
          <w:rFonts w:ascii="Calibri" w:hAnsi="Calibri" w:cs="Calibri"/>
          <w:b/>
          <w:bCs/>
        </w:rPr>
        <w:t>CET</w:t>
      </w:r>
      <w:r w:rsidRPr="00437782">
        <w:rPr>
          <w:rFonts w:ascii="Calibri" w:hAnsi="Calibri" w:cs="Calibri"/>
        </w:rPr>
        <w:t xml:space="preserve"> (307), ao </w:t>
      </w:r>
      <w:r w:rsidRPr="00437782">
        <w:rPr>
          <w:rFonts w:ascii="Calibri" w:hAnsi="Calibri" w:cs="Calibri"/>
          <w:b/>
          <w:bCs/>
        </w:rPr>
        <w:t>Programa de Silêncio Urbano – PSIU</w:t>
      </w:r>
      <w:r w:rsidRPr="00437782">
        <w:rPr>
          <w:rFonts w:ascii="Calibri" w:hAnsi="Calibri" w:cs="Calibri"/>
        </w:rPr>
        <w:t xml:space="preserve"> (187 protocolos), </w:t>
      </w:r>
      <w:r w:rsidRPr="00437782">
        <w:rPr>
          <w:rFonts w:ascii="Calibri" w:hAnsi="Calibri" w:cs="Calibri"/>
          <w:b/>
          <w:bCs/>
        </w:rPr>
        <w:t>Secretaria Municipal de Finanças e Desenvolvimento Econômico</w:t>
      </w:r>
      <w:r w:rsidRPr="00437782">
        <w:rPr>
          <w:rFonts w:ascii="Calibri" w:hAnsi="Calibri" w:cs="Calibri"/>
        </w:rPr>
        <w:t xml:space="preserve"> (177 protocolos), </w:t>
      </w:r>
      <w:r w:rsidRPr="00437782">
        <w:rPr>
          <w:rFonts w:ascii="Calibri" w:hAnsi="Calibri" w:cs="Calibri"/>
          <w:b/>
          <w:bCs/>
        </w:rPr>
        <w:t>órgãos</w:t>
      </w:r>
      <w:r w:rsidRPr="00437782">
        <w:rPr>
          <w:rFonts w:ascii="Calibri" w:hAnsi="Calibri" w:cs="Calibri"/>
        </w:rPr>
        <w:t xml:space="preserve"> que não pertencem à esfera municipal (120 protocolos), </w:t>
      </w:r>
      <w:r w:rsidRPr="00437782">
        <w:rPr>
          <w:rFonts w:ascii="Calibri" w:hAnsi="Calibri" w:cs="Calibri"/>
          <w:b/>
          <w:bCs/>
        </w:rPr>
        <w:t>Secretaria Municipal de Educação</w:t>
      </w:r>
      <w:r w:rsidRPr="00437782">
        <w:rPr>
          <w:rFonts w:ascii="Calibri" w:hAnsi="Calibri" w:cs="Calibri"/>
        </w:rPr>
        <w:t xml:space="preserve"> (113 protocolos), </w:t>
      </w:r>
      <w:r w:rsidRPr="00437782">
        <w:rPr>
          <w:rFonts w:ascii="Calibri" w:hAnsi="Calibri" w:cs="Calibri"/>
          <w:b/>
          <w:bCs/>
        </w:rPr>
        <w:t>Departamento de Iluminação Pública – ILUME</w:t>
      </w:r>
      <w:r w:rsidRPr="00437782">
        <w:rPr>
          <w:rFonts w:ascii="Calibri" w:hAnsi="Calibri" w:cs="Calibri"/>
        </w:rPr>
        <w:t xml:space="preserve"> (110 protocolos),</w:t>
      </w:r>
      <w:r w:rsidRPr="00437782">
        <w:rPr>
          <w:rFonts w:ascii="Calibri" w:hAnsi="Calibri" w:cs="Calibri"/>
          <w:b/>
          <w:bCs/>
        </w:rPr>
        <w:t xml:space="preserve"> Coordenação de Vigilância em Saúde – COVISA</w:t>
      </w:r>
      <w:r w:rsidRPr="00437782">
        <w:rPr>
          <w:rFonts w:ascii="Calibri" w:hAnsi="Calibri" w:cs="Calibri"/>
        </w:rPr>
        <w:t xml:space="preserve"> (93 protocolos), </w:t>
      </w:r>
      <w:r w:rsidRPr="00437782">
        <w:rPr>
          <w:rFonts w:ascii="Calibri" w:hAnsi="Calibri" w:cs="Calibri"/>
          <w:b/>
          <w:bCs/>
        </w:rPr>
        <w:t xml:space="preserve">Secretaria Municipal do Verde e do Meio Ambiente </w:t>
      </w:r>
      <w:r w:rsidRPr="00437782">
        <w:rPr>
          <w:rFonts w:ascii="Calibri" w:hAnsi="Calibri" w:cs="Calibri"/>
        </w:rPr>
        <w:t xml:space="preserve">(66 protocolos), </w:t>
      </w:r>
      <w:r w:rsidRPr="00437782">
        <w:rPr>
          <w:rFonts w:ascii="Calibri" w:hAnsi="Calibri" w:cs="Calibri"/>
          <w:b/>
          <w:bCs/>
        </w:rPr>
        <w:t>Secretaria Municipal de Assistência e Desenvolvimento Social</w:t>
      </w:r>
      <w:r w:rsidRPr="00437782">
        <w:rPr>
          <w:rFonts w:ascii="Calibri" w:hAnsi="Calibri" w:cs="Calibri"/>
        </w:rPr>
        <w:t xml:space="preserve"> (65 protocolos).</w:t>
      </w:r>
    </w:p>
    <w:p w:rsidR="00437782" w:rsidRDefault="00437782" w:rsidP="00437782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As subprefeituras com maior número de registros de protocolos foram: </w:t>
      </w:r>
      <w:r>
        <w:rPr>
          <w:rFonts w:ascii="Calibri" w:hAnsi="Calibri" w:cs="Calibri"/>
          <w:b/>
          <w:bCs/>
        </w:rPr>
        <w:t>Sé</w:t>
      </w:r>
      <w:r>
        <w:rPr>
          <w:rFonts w:ascii="Calibri" w:hAnsi="Calibri" w:cs="Calibri"/>
        </w:rPr>
        <w:t xml:space="preserve"> (122), </w:t>
      </w:r>
      <w:r>
        <w:rPr>
          <w:rFonts w:ascii="Calibri" w:hAnsi="Calibri" w:cs="Calibri"/>
          <w:b/>
          <w:bCs/>
        </w:rPr>
        <w:t>Capela do Socorro</w:t>
      </w:r>
      <w:r>
        <w:rPr>
          <w:rFonts w:ascii="Calibri" w:hAnsi="Calibri" w:cs="Calibri"/>
        </w:rPr>
        <w:t xml:space="preserve"> (90), </w:t>
      </w:r>
      <w:r>
        <w:rPr>
          <w:rFonts w:ascii="Calibri" w:hAnsi="Calibri" w:cs="Calibri"/>
          <w:b/>
          <w:bCs/>
        </w:rPr>
        <w:t>Santana/ Tucuruvi</w:t>
      </w:r>
      <w:r>
        <w:rPr>
          <w:rFonts w:ascii="Calibri" w:hAnsi="Calibri" w:cs="Calibri"/>
        </w:rPr>
        <w:t xml:space="preserve"> (89), </w:t>
      </w:r>
      <w:r>
        <w:rPr>
          <w:rFonts w:ascii="Calibri" w:hAnsi="Calibri" w:cs="Calibri"/>
          <w:b/>
          <w:bCs/>
        </w:rPr>
        <w:t>Santo Amaro</w:t>
      </w:r>
      <w:r>
        <w:rPr>
          <w:rFonts w:ascii="Calibri" w:hAnsi="Calibri" w:cs="Calibri"/>
        </w:rPr>
        <w:t xml:space="preserve"> (83), </w:t>
      </w:r>
      <w:r>
        <w:rPr>
          <w:rFonts w:ascii="Calibri" w:hAnsi="Calibri" w:cs="Calibri"/>
          <w:b/>
          <w:bCs/>
        </w:rPr>
        <w:t xml:space="preserve">Butantã </w:t>
      </w:r>
      <w:r>
        <w:rPr>
          <w:rFonts w:ascii="Calibri" w:hAnsi="Calibri" w:cs="Calibri"/>
        </w:rPr>
        <w:t xml:space="preserve">(81), </w:t>
      </w:r>
      <w:r>
        <w:rPr>
          <w:rFonts w:ascii="Calibri" w:hAnsi="Calibri" w:cs="Calibri"/>
          <w:b/>
          <w:bCs/>
        </w:rPr>
        <w:t>Vila Mariana</w:t>
      </w:r>
      <w:r>
        <w:rPr>
          <w:rFonts w:ascii="Calibri" w:hAnsi="Calibri" w:cs="Calibri"/>
        </w:rPr>
        <w:t xml:space="preserve"> (78), </w:t>
      </w:r>
      <w:r>
        <w:rPr>
          <w:rFonts w:ascii="Calibri" w:hAnsi="Calibri" w:cs="Calibri"/>
          <w:b/>
          <w:bCs/>
        </w:rPr>
        <w:t>Casa Verde</w:t>
      </w:r>
      <w:r>
        <w:rPr>
          <w:rFonts w:ascii="Calibri" w:hAnsi="Calibri" w:cs="Calibri"/>
        </w:rPr>
        <w:t xml:space="preserve"> (66), </w:t>
      </w:r>
      <w:proofErr w:type="spellStart"/>
      <w:r>
        <w:rPr>
          <w:rFonts w:ascii="Calibri" w:hAnsi="Calibri" w:cs="Calibri"/>
          <w:b/>
          <w:bCs/>
        </w:rPr>
        <w:t>Moóca</w:t>
      </w:r>
      <w:proofErr w:type="spellEnd"/>
      <w:r>
        <w:rPr>
          <w:rFonts w:ascii="Calibri" w:hAnsi="Calibri" w:cs="Calibri"/>
        </w:rPr>
        <w:t xml:space="preserve"> (64), </w:t>
      </w:r>
      <w:r>
        <w:rPr>
          <w:rFonts w:ascii="Calibri" w:hAnsi="Calibri" w:cs="Calibri"/>
          <w:b/>
          <w:bCs/>
        </w:rPr>
        <w:t>Pinheiros</w:t>
      </w:r>
      <w:r>
        <w:rPr>
          <w:rFonts w:ascii="Calibri" w:hAnsi="Calibri" w:cs="Calibri"/>
        </w:rPr>
        <w:t xml:space="preserve"> (64) e </w:t>
      </w:r>
      <w:r>
        <w:rPr>
          <w:rFonts w:ascii="Calibri" w:hAnsi="Calibri" w:cs="Calibri"/>
          <w:b/>
          <w:bCs/>
        </w:rPr>
        <w:t>Lapa</w:t>
      </w:r>
      <w:r>
        <w:rPr>
          <w:rFonts w:ascii="Calibri" w:hAnsi="Calibri" w:cs="Calibri"/>
        </w:rPr>
        <w:t xml:space="preserve"> (62). </w:t>
      </w:r>
    </w:p>
    <w:p w:rsidR="00437782" w:rsidRDefault="00437782" w:rsidP="00437782">
      <w:pPr>
        <w:pStyle w:val="NormalWeb"/>
        <w:jc w:val="both"/>
        <w:rPr>
          <w:rFonts w:ascii="Calibri" w:hAnsi="Calibri" w:cs="Calibri"/>
        </w:rPr>
      </w:pPr>
      <w:r>
        <w:rPr>
          <w:rStyle w:val="Forte"/>
          <w:rFonts w:ascii="Calibri" w:hAnsi="Calibri" w:cs="Calibri"/>
        </w:rPr>
        <w:t>Veja abaixo o detalhamento dos assuntos mais demandados na Ouvidoria</w:t>
      </w:r>
      <w:r>
        <w:rPr>
          <w:rFonts w:ascii="Calibri" w:hAnsi="Calibri" w:cs="Calibri"/>
        </w:rPr>
        <w:t>:</w:t>
      </w:r>
    </w:p>
    <w:p w:rsidR="00437782" w:rsidRDefault="00437782" w:rsidP="00437782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1 -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Jardinagem</w:t>
      </w:r>
      <w:r>
        <w:rPr>
          <w:rFonts w:ascii="Calibri" w:hAnsi="Calibri" w:cs="Calibri"/>
        </w:rPr>
        <w:t xml:space="preserve"> (273 protocolos)</w:t>
      </w:r>
    </w:p>
    <w:p w:rsidR="00437782" w:rsidRDefault="00437782" w:rsidP="00437782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 (168 registros – 61,54%)</w:t>
      </w:r>
    </w:p>
    <w:p w:rsidR="00437782" w:rsidRDefault="00437782" w:rsidP="00437782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Remoção (53 registros – 19,41%) </w:t>
      </w:r>
    </w:p>
    <w:p w:rsidR="00437782" w:rsidRDefault="00437782" w:rsidP="00437782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Capinação (27 registros – 9,89%)</w:t>
      </w:r>
    </w:p>
    <w:p w:rsidR="00437782" w:rsidRDefault="00437782" w:rsidP="00437782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437782" w:rsidRDefault="00437782" w:rsidP="00437782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2 -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  <w:b/>
          <w:bCs/>
        </w:rPr>
        <w:t>Via</w:t>
      </w:r>
      <w:proofErr w:type="gramEnd"/>
      <w:r>
        <w:rPr>
          <w:rFonts w:ascii="Calibri" w:hAnsi="Calibri" w:cs="Calibri"/>
          <w:b/>
          <w:bCs/>
        </w:rPr>
        <w:t xml:space="preserve"> pública/ logradouro</w:t>
      </w:r>
      <w:r>
        <w:rPr>
          <w:rFonts w:ascii="Calibri" w:hAnsi="Calibri" w:cs="Calibri"/>
        </w:rPr>
        <w:t xml:space="preserve"> (258 protocolos)</w:t>
      </w:r>
    </w:p>
    <w:p w:rsidR="00437782" w:rsidRDefault="00437782" w:rsidP="00437782">
      <w:pPr>
        <w:pStyle w:val="NormalWeb"/>
        <w:spacing w:before="0" w:beforeAutospacing="0" w:after="0" w:afterAutospacing="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Buraco (170 registros – 65,89%)</w:t>
      </w:r>
    </w:p>
    <w:p w:rsidR="00437782" w:rsidRDefault="00437782" w:rsidP="00437782">
      <w:pPr>
        <w:pStyle w:val="NormalWeb"/>
        <w:spacing w:before="0" w:beforeAutospacing="0" w:after="0" w:afterAutospacing="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Pavimentação (41 registros – 15,89%)</w:t>
      </w:r>
    </w:p>
    <w:p w:rsidR="00437782" w:rsidRDefault="00437782" w:rsidP="00437782">
      <w:pPr>
        <w:pStyle w:val="NormalWeb"/>
        <w:spacing w:before="0" w:beforeAutospacing="0" w:after="0" w:afterAutospacing="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Recapeamento (28 registros – 10,85%)</w:t>
      </w:r>
    </w:p>
    <w:p w:rsidR="00437782" w:rsidRDefault="00437782" w:rsidP="00437782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437782" w:rsidRDefault="00437782" w:rsidP="00437782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</w:rPr>
        <w:t>3 - Atendimento</w:t>
      </w:r>
      <w:proofErr w:type="gramEnd"/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(255 protocolos)</w:t>
      </w:r>
    </w:p>
    <w:p w:rsidR="00437782" w:rsidRDefault="00437782" w:rsidP="00437782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Contato inacessível (109 registros – 42,75%)</w:t>
      </w:r>
    </w:p>
    <w:p w:rsidR="00437782" w:rsidRDefault="00437782" w:rsidP="00437782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Atendimento inadequado (106 registros – 41,57%)</w:t>
      </w:r>
    </w:p>
    <w:p w:rsidR="00437782" w:rsidRDefault="00437782" w:rsidP="00437782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Falta de atendimento (22 registros – 8,63%)</w:t>
      </w:r>
    </w:p>
    <w:p w:rsidR="00437782" w:rsidRDefault="00437782" w:rsidP="00437782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437782" w:rsidRDefault="00437782" w:rsidP="00437782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</w:rPr>
        <w:t>4 -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Trânsito</w:t>
      </w:r>
      <w:proofErr w:type="gramEnd"/>
      <w:r>
        <w:rPr>
          <w:rFonts w:ascii="Calibri" w:hAnsi="Calibri" w:cs="Calibri"/>
        </w:rPr>
        <w:t xml:space="preserve"> (252 protocolos)</w:t>
      </w:r>
    </w:p>
    <w:p w:rsidR="00437782" w:rsidRDefault="00437782" w:rsidP="00437782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Sinalização (128 registros – 50,79%)</w:t>
      </w:r>
    </w:p>
    <w:p w:rsidR="00437782" w:rsidRDefault="00437782" w:rsidP="00437782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Estacionamento irregular de veículos (64 registros – 25,40%)</w:t>
      </w:r>
    </w:p>
    <w:p w:rsidR="00437782" w:rsidRDefault="00437782" w:rsidP="00437782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Outras (19 registros – 7,54%)</w:t>
      </w:r>
    </w:p>
    <w:p w:rsidR="00437782" w:rsidRDefault="00437782" w:rsidP="00437782">
      <w:pPr>
        <w:jc w:val="both"/>
        <w:rPr>
          <w:rFonts w:ascii="Arial" w:hAnsi="Arial" w:cs="Arial"/>
        </w:rPr>
      </w:pPr>
    </w:p>
    <w:p w:rsidR="00437782" w:rsidRDefault="00437782" w:rsidP="0043778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5 –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Bilhete</w:t>
      </w:r>
      <w:proofErr w:type="gramEnd"/>
      <w:r>
        <w:rPr>
          <w:rFonts w:ascii="Calibri" w:hAnsi="Calibri" w:cs="Calibri"/>
          <w:b/>
          <w:bCs/>
        </w:rPr>
        <w:t xml:space="preserve"> Único </w:t>
      </w:r>
      <w:r>
        <w:rPr>
          <w:rFonts w:ascii="Calibri" w:hAnsi="Calibri" w:cs="Calibri"/>
        </w:rPr>
        <w:t>(204 protocolos)</w:t>
      </w:r>
    </w:p>
    <w:p w:rsidR="00437782" w:rsidRDefault="00437782" w:rsidP="00437782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            </w:t>
      </w:r>
      <w:r>
        <w:rPr>
          <w:rFonts w:ascii="Calibri" w:hAnsi="Calibri" w:cs="Calibri"/>
        </w:rPr>
        <w:t>Especial (119 protocolos – 58,33%)</w:t>
      </w:r>
    </w:p>
    <w:p w:rsidR="00437782" w:rsidRDefault="00437782" w:rsidP="00437782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           Escolar (40 protocolos – 19,61%)</w:t>
      </w:r>
    </w:p>
    <w:p w:rsidR="00437782" w:rsidRDefault="00437782" w:rsidP="00437782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           Vale Transporte (13 protocolos – 6,37%)</w:t>
      </w:r>
    </w:p>
    <w:p w:rsidR="00437782" w:rsidRDefault="00437782" w:rsidP="00437782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437782" w:rsidRDefault="00437782" w:rsidP="00437782">
      <w:pPr>
        <w:jc w:val="both"/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Saiba mais sobre a Ouvidoria Geral do Município </w:t>
      </w:r>
    </w:p>
    <w:p w:rsidR="00437782" w:rsidRDefault="00437782" w:rsidP="00437782">
      <w:pPr>
        <w:jc w:val="both"/>
        <w:rPr>
          <w:sz w:val="24"/>
          <w:szCs w:val="24"/>
        </w:rPr>
      </w:pPr>
    </w:p>
    <w:p w:rsidR="00437782" w:rsidRDefault="00437782" w:rsidP="00437782">
      <w:pPr>
        <w:jc w:val="both"/>
        <w:rPr>
          <w:sz w:val="24"/>
          <w:szCs w:val="24"/>
        </w:rPr>
      </w:pPr>
      <w:r>
        <w:rPr>
          <w:sz w:val="24"/>
          <w:szCs w:val="24"/>
        </w:rPr>
        <w:t>A Ouvidoria Geral do Município tem como missão o aprimoramento da qualidade dos serviços prestados à população e promover a interlocução entre o munícipe e as instituições públicas.</w:t>
      </w:r>
    </w:p>
    <w:p w:rsidR="00437782" w:rsidRDefault="00437782" w:rsidP="00437782">
      <w:pPr>
        <w:jc w:val="both"/>
        <w:rPr>
          <w:sz w:val="24"/>
          <w:szCs w:val="24"/>
        </w:rPr>
      </w:pPr>
    </w:p>
    <w:p w:rsidR="00437782" w:rsidRDefault="00437782" w:rsidP="00437782">
      <w:pPr>
        <w:jc w:val="both"/>
        <w:rPr>
          <w:sz w:val="24"/>
          <w:szCs w:val="24"/>
        </w:rPr>
      </w:pPr>
      <w:r>
        <w:rPr>
          <w:sz w:val="24"/>
          <w:szCs w:val="24"/>
        </w:rPr>
        <w:t>O munícipe pode recorrer à Ouvidoria quando não obtiver resposta ou solução satisfatória junto aos órgãos municipais, sentir-se mal atendido ou não tiver os seus direitos garantidos.</w:t>
      </w:r>
    </w:p>
    <w:p w:rsidR="00437782" w:rsidRDefault="00437782" w:rsidP="00437782">
      <w:pPr>
        <w:jc w:val="both"/>
        <w:rPr>
          <w:sz w:val="24"/>
          <w:szCs w:val="24"/>
        </w:rPr>
      </w:pPr>
    </w:p>
    <w:p w:rsidR="00437782" w:rsidRDefault="00437782" w:rsidP="00437782">
      <w:pPr>
        <w:jc w:val="both"/>
      </w:pPr>
      <w:r>
        <w:rPr>
          <w:sz w:val="24"/>
          <w:szCs w:val="24"/>
        </w:rPr>
        <w:t>Esclarecimentos de dúvidas e as solicitações iniciais de serviços tais como poda de árvore, limpeza, fiscalização, cumprimento da lei do silêncio urbano, informações sobre a documentação necessária para regularizar imóveis e obras, entre outros, devem ser encaminhadas diretamente aos órgãos responsáveis pelo telefone 156.</w:t>
      </w:r>
    </w:p>
    <w:p w:rsidR="00D0599F" w:rsidRDefault="00CC17E3" w:rsidP="00437782"/>
    <w:p w:rsidR="00437782" w:rsidRDefault="00437782" w:rsidP="00437782"/>
    <w:p w:rsidR="00437782" w:rsidRPr="00437782" w:rsidRDefault="00437782" w:rsidP="00437782"/>
    <w:sectPr w:rsidR="00437782" w:rsidRPr="00437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AE"/>
    <w:rsid w:val="000701B1"/>
    <w:rsid w:val="000D1885"/>
    <w:rsid w:val="00420BB9"/>
    <w:rsid w:val="00437782"/>
    <w:rsid w:val="004D1274"/>
    <w:rsid w:val="005075D5"/>
    <w:rsid w:val="006C5EF7"/>
    <w:rsid w:val="00836B9F"/>
    <w:rsid w:val="008775FC"/>
    <w:rsid w:val="008B180F"/>
    <w:rsid w:val="008C495D"/>
    <w:rsid w:val="009775AE"/>
    <w:rsid w:val="00A029DC"/>
    <w:rsid w:val="00A254ED"/>
    <w:rsid w:val="00A439B3"/>
    <w:rsid w:val="00A9773D"/>
    <w:rsid w:val="00AA0252"/>
    <w:rsid w:val="00B37482"/>
    <w:rsid w:val="00CC17E3"/>
    <w:rsid w:val="00CF4C6C"/>
    <w:rsid w:val="00D26014"/>
    <w:rsid w:val="00D5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AE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75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75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77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AE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75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75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77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efeitura.sp.gov.br/cidade/secretarias/ouvidoria/relatorios_trimestrais/index.php?p=4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efeitura.sp.gov.br/cidade/secretarias/ouvidoria/noticias/?p=1844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54EB-774B-478B-87DA-E0C58F87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676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Leal</dc:creator>
  <cp:lastModifiedBy>Laura Leal</cp:lastModifiedBy>
  <cp:revision>14</cp:revision>
  <cp:lastPrinted>2015-01-16T13:19:00Z</cp:lastPrinted>
  <dcterms:created xsi:type="dcterms:W3CDTF">2015-01-16T12:13:00Z</dcterms:created>
  <dcterms:modified xsi:type="dcterms:W3CDTF">2015-01-16T15:00:00Z</dcterms:modified>
</cp:coreProperties>
</file>