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74" w:rsidRPr="00AA0274" w:rsidRDefault="00AA0274" w:rsidP="00546DB9">
      <w:pPr>
        <w:tabs>
          <w:tab w:val="left" w:pos="851"/>
        </w:tabs>
        <w:jc w:val="center"/>
        <w:rPr>
          <w:rFonts w:ascii="Verdana" w:hAnsi="Verdana"/>
          <w:b/>
          <w:bCs/>
          <w:sz w:val="18"/>
          <w:szCs w:val="18"/>
        </w:rPr>
      </w:pPr>
      <w:bookmarkStart w:id="0" w:name="_GoBack"/>
      <w:bookmarkEnd w:id="0"/>
      <w:r w:rsidRPr="00AA0274">
        <w:rPr>
          <w:rFonts w:ascii="Verdana" w:hAnsi="Verdana"/>
          <w:b/>
          <w:bCs/>
          <w:sz w:val="18"/>
          <w:szCs w:val="18"/>
        </w:rPr>
        <w:t>PAPEL TIMBRADO DA ORGANIZAÇÃO</w:t>
      </w:r>
    </w:p>
    <w:p w:rsidR="00AA0274" w:rsidRDefault="00AA0274" w:rsidP="00546DB9">
      <w:pPr>
        <w:tabs>
          <w:tab w:val="left" w:pos="851"/>
        </w:tabs>
        <w:jc w:val="center"/>
        <w:rPr>
          <w:rFonts w:ascii="Verdana" w:hAnsi="Verdana"/>
          <w:b/>
          <w:bCs/>
          <w:sz w:val="21"/>
          <w:szCs w:val="21"/>
        </w:rPr>
      </w:pPr>
    </w:p>
    <w:p w:rsidR="00AA0274" w:rsidRDefault="00AA0274" w:rsidP="00546DB9">
      <w:pPr>
        <w:tabs>
          <w:tab w:val="left" w:pos="851"/>
        </w:tabs>
        <w:jc w:val="center"/>
        <w:rPr>
          <w:rFonts w:ascii="Verdana" w:hAnsi="Verdana"/>
          <w:b/>
          <w:bCs/>
          <w:sz w:val="21"/>
          <w:szCs w:val="21"/>
        </w:rPr>
      </w:pPr>
    </w:p>
    <w:p w:rsidR="00546DB9" w:rsidRDefault="00EF01B2" w:rsidP="00546DB9">
      <w:pPr>
        <w:tabs>
          <w:tab w:val="left" w:pos="851"/>
        </w:tabs>
        <w:jc w:val="center"/>
        <w:rPr>
          <w:rFonts w:ascii="Verdana" w:hAnsi="Verdana"/>
          <w:b/>
          <w:bCs/>
          <w:sz w:val="21"/>
          <w:szCs w:val="21"/>
        </w:rPr>
      </w:pPr>
      <w:r>
        <w:rPr>
          <w:rFonts w:ascii="Verdana" w:hAnsi="Verdana"/>
          <w:b/>
          <w:bCs/>
          <w:sz w:val="21"/>
          <w:szCs w:val="21"/>
        </w:rPr>
        <w:t xml:space="preserve">ANEXO </w:t>
      </w:r>
      <w:r w:rsidR="003D38C7">
        <w:rPr>
          <w:rFonts w:ascii="Verdana" w:hAnsi="Verdana"/>
          <w:b/>
          <w:bCs/>
          <w:sz w:val="21"/>
          <w:szCs w:val="21"/>
        </w:rPr>
        <w:t>I</w:t>
      </w:r>
      <w:r>
        <w:rPr>
          <w:rFonts w:ascii="Verdana" w:hAnsi="Verdana"/>
          <w:b/>
          <w:bCs/>
          <w:sz w:val="21"/>
          <w:szCs w:val="21"/>
        </w:rPr>
        <w:t>V</w:t>
      </w:r>
    </w:p>
    <w:p w:rsidR="00460C71" w:rsidRPr="00460C71" w:rsidRDefault="00460C71" w:rsidP="00546DB9">
      <w:pPr>
        <w:tabs>
          <w:tab w:val="left" w:pos="851"/>
        </w:tabs>
        <w:jc w:val="center"/>
        <w:rPr>
          <w:rFonts w:ascii="Verdana" w:hAnsi="Verdana"/>
          <w:b/>
          <w:bCs/>
          <w:sz w:val="16"/>
          <w:szCs w:val="16"/>
        </w:rPr>
      </w:pPr>
    </w:p>
    <w:p w:rsidR="00546DB9" w:rsidRDefault="009734E7" w:rsidP="00546DB9">
      <w:pPr>
        <w:tabs>
          <w:tab w:val="left" w:pos="851"/>
        </w:tabs>
        <w:jc w:val="center"/>
        <w:rPr>
          <w:rFonts w:ascii="Verdana" w:hAnsi="Verdana"/>
          <w:b/>
          <w:bCs/>
          <w:sz w:val="21"/>
          <w:szCs w:val="21"/>
        </w:rPr>
      </w:pPr>
      <w:r>
        <w:rPr>
          <w:rFonts w:ascii="Verdana" w:hAnsi="Verdana"/>
          <w:b/>
          <w:bCs/>
          <w:sz w:val="21"/>
          <w:szCs w:val="21"/>
        </w:rPr>
        <w:t xml:space="preserve">TABELA REFERENCIAL </w:t>
      </w:r>
      <w:r w:rsidR="00423803">
        <w:rPr>
          <w:rFonts w:ascii="Verdana" w:hAnsi="Verdana"/>
          <w:b/>
          <w:bCs/>
          <w:sz w:val="21"/>
          <w:szCs w:val="21"/>
        </w:rPr>
        <w:t xml:space="preserve">DE </w:t>
      </w:r>
      <w:r w:rsidR="00E51547">
        <w:rPr>
          <w:rFonts w:ascii="Verdana" w:hAnsi="Verdana"/>
          <w:b/>
          <w:bCs/>
          <w:sz w:val="21"/>
          <w:szCs w:val="21"/>
        </w:rPr>
        <w:t xml:space="preserve">VALORES E </w:t>
      </w:r>
      <w:r w:rsidR="00423803">
        <w:rPr>
          <w:rFonts w:ascii="Verdana" w:hAnsi="Verdana"/>
          <w:b/>
          <w:bCs/>
          <w:sz w:val="21"/>
          <w:szCs w:val="21"/>
        </w:rPr>
        <w:t>PREÇOS</w:t>
      </w:r>
    </w:p>
    <w:p w:rsidR="006C22B2" w:rsidRPr="00546DB9" w:rsidRDefault="006C22B2" w:rsidP="00546DB9">
      <w:pPr>
        <w:tabs>
          <w:tab w:val="left" w:pos="851"/>
        </w:tabs>
        <w:jc w:val="center"/>
        <w:rPr>
          <w:rFonts w:ascii="Verdana" w:hAnsi="Verdana"/>
          <w:b/>
          <w:bCs/>
          <w:sz w:val="21"/>
          <w:szCs w:val="21"/>
        </w:rPr>
      </w:pPr>
    </w:p>
    <w:p w:rsidR="008A2FF0" w:rsidRPr="00546DB9" w:rsidRDefault="008A2FF0" w:rsidP="00546DB9">
      <w:pPr>
        <w:tabs>
          <w:tab w:val="left" w:pos="851"/>
        </w:tabs>
        <w:spacing w:line="360" w:lineRule="auto"/>
        <w:rPr>
          <w:rFonts w:ascii="Verdana" w:hAnsi="Verdana"/>
          <w:sz w:val="21"/>
          <w:szCs w:val="21"/>
        </w:rPr>
      </w:pPr>
    </w:p>
    <w:tbl>
      <w:tblPr>
        <w:tblStyle w:val="Tabelacomgrade"/>
        <w:tblW w:w="5091" w:type="pct"/>
        <w:tblLook w:val="01E0" w:firstRow="1" w:lastRow="1" w:firstColumn="1" w:lastColumn="1" w:noHBand="0" w:noVBand="0"/>
      </w:tblPr>
      <w:tblGrid>
        <w:gridCol w:w="505"/>
        <w:gridCol w:w="2014"/>
        <w:gridCol w:w="5244"/>
        <w:gridCol w:w="1692"/>
      </w:tblGrid>
      <w:tr w:rsidR="007505B5" w:rsidRPr="00546DB9" w:rsidTr="00CE24CC">
        <w:trPr>
          <w:trHeight w:val="484"/>
        </w:trPr>
        <w:tc>
          <w:tcPr>
            <w:tcW w:w="267" w:type="pct"/>
            <w:tcBorders>
              <w:top w:val="nil"/>
              <w:left w:val="nil"/>
            </w:tcBorders>
          </w:tcPr>
          <w:p w:rsidR="007505B5" w:rsidRDefault="007505B5" w:rsidP="009734E7">
            <w:pPr>
              <w:tabs>
                <w:tab w:val="left" w:pos="851"/>
              </w:tabs>
              <w:jc w:val="center"/>
              <w:rPr>
                <w:rFonts w:ascii="Verdana" w:hAnsi="Verdana"/>
                <w:b/>
                <w:bCs/>
                <w:sz w:val="21"/>
                <w:szCs w:val="21"/>
              </w:rPr>
            </w:pPr>
          </w:p>
        </w:tc>
        <w:tc>
          <w:tcPr>
            <w:tcW w:w="1065" w:type="pct"/>
          </w:tcPr>
          <w:p w:rsidR="007505B5" w:rsidRPr="00546DB9" w:rsidRDefault="007505B5" w:rsidP="009734E7">
            <w:pPr>
              <w:tabs>
                <w:tab w:val="left" w:pos="851"/>
              </w:tabs>
              <w:jc w:val="center"/>
              <w:rPr>
                <w:rFonts w:ascii="Verdana" w:hAnsi="Verdana"/>
                <w:b/>
                <w:bCs/>
                <w:sz w:val="21"/>
                <w:szCs w:val="21"/>
              </w:rPr>
            </w:pPr>
            <w:r>
              <w:rPr>
                <w:rFonts w:ascii="Verdana" w:hAnsi="Verdana"/>
                <w:b/>
                <w:bCs/>
                <w:sz w:val="21"/>
                <w:szCs w:val="21"/>
              </w:rPr>
              <w:t xml:space="preserve">ITEM </w:t>
            </w:r>
          </w:p>
        </w:tc>
        <w:tc>
          <w:tcPr>
            <w:tcW w:w="2773" w:type="pct"/>
          </w:tcPr>
          <w:p w:rsidR="007505B5" w:rsidRPr="009734E7" w:rsidRDefault="007505B5" w:rsidP="009734E7">
            <w:pPr>
              <w:tabs>
                <w:tab w:val="left" w:pos="851"/>
              </w:tabs>
              <w:jc w:val="center"/>
              <w:rPr>
                <w:rFonts w:ascii="Verdana" w:hAnsi="Verdana"/>
                <w:b/>
                <w:bCs/>
                <w:sz w:val="21"/>
                <w:szCs w:val="21"/>
              </w:rPr>
            </w:pPr>
            <w:r>
              <w:rPr>
                <w:rFonts w:ascii="Verdana" w:hAnsi="Verdana"/>
                <w:b/>
                <w:bCs/>
                <w:sz w:val="21"/>
                <w:szCs w:val="21"/>
              </w:rPr>
              <w:t xml:space="preserve">ESPECIFICAÇÃO </w:t>
            </w:r>
            <w:r w:rsidR="00FB0336">
              <w:rPr>
                <w:rFonts w:ascii="Verdana" w:hAnsi="Verdana"/>
                <w:b/>
                <w:bCs/>
                <w:sz w:val="21"/>
                <w:szCs w:val="21"/>
              </w:rPr>
              <w:t xml:space="preserve">MÍNIMA </w:t>
            </w:r>
            <w:r>
              <w:rPr>
                <w:rFonts w:ascii="Verdana" w:hAnsi="Verdana"/>
                <w:b/>
                <w:bCs/>
                <w:sz w:val="21"/>
                <w:szCs w:val="21"/>
              </w:rPr>
              <w:t>DO ITEM</w:t>
            </w:r>
          </w:p>
        </w:tc>
        <w:tc>
          <w:tcPr>
            <w:tcW w:w="895" w:type="pct"/>
          </w:tcPr>
          <w:p w:rsidR="007505B5" w:rsidRPr="00AD6881" w:rsidRDefault="007505B5" w:rsidP="00DE20AB">
            <w:pPr>
              <w:tabs>
                <w:tab w:val="left" w:pos="851"/>
              </w:tabs>
              <w:jc w:val="center"/>
              <w:rPr>
                <w:rFonts w:ascii="Verdana" w:hAnsi="Verdana"/>
                <w:b/>
                <w:bCs/>
                <w:sz w:val="18"/>
                <w:szCs w:val="21"/>
              </w:rPr>
            </w:pPr>
            <w:r w:rsidRPr="00AD6881">
              <w:rPr>
                <w:rFonts w:ascii="Verdana" w:hAnsi="Verdana"/>
                <w:b/>
                <w:sz w:val="21"/>
                <w:szCs w:val="21"/>
              </w:rPr>
              <w:t>VALOR</w:t>
            </w:r>
          </w:p>
        </w:tc>
      </w:tr>
      <w:tr w:rsidR="007505B5" w:rsidRPr="009B03CF" w:rsidTr="009B03CF">
        <w:tc>
          <w:tcPr>
            <w:tcW w:w="267" w:type="pct"/>
            <w:shd w:val="clear" w:color="auto" w:fill="FFFFFF" w:themeFill="background1"/>
            <w:vAlign w:val="center"/>
          </w:tcPr>
          <w:p w:rsidR="007505B5" w:rsidRPr="009B03CF" w:rsidRDefault="00727A86" w:rsidP="007505B5">
            <w:pPr>
              <w:tabs>
                <w:tab w:val="left" w:pos="851"/>
              </w:tabs>
              <w:jc w:val="center"/>
              <w:rPr>
                <w:sz w:val="21"/>
                <w:szCs w:val="21"/>
              </w:rPr>
            </w:pPr>
            <w:r w:rsidRPr="009B03CF">
              <w:rPr>
                <w:sz w:val="21"/>
                <w:szCs w:val="21"/>
              </w:rPr>
              <w:t>1</w:t>
            </w:r>
          </w:p>
        </w:tc>
        <w:tc>
          <w:tcPr>
            <w:tcW w:w="1065" w:type="pct"/>
            <w:shd w:val="clear" w:color="auto" w:fill="FFFFFF" w:themeFill="background1"/>
            <w:vAlign w:val="center"/>
          </w:tcPr>
          <w:p w:rsidR="007505B5" w:rsidRPr="009B03CF" w:rsidRDefault="007505B5" w:rsidP="00CE24CC">
            <w:pPr>
              <w:tabs>
                <w:tab w:val="left" w:pos="851"/>
              </w:tabs>
              <w:jc w:val="center"/>
              <w:rPr>
                <w:b/>
                <w:sz w:val="21"/>
                <w:szCs w:val="21"/>
              </w:rPr>
            </w:pPr>
            <w:r w:rsidRPr="009B03CF">
              <w:rPr>
                <w:b/>
                <w:sz w:val="21"/>
                <w:szCs w:val="21"/>
              </w:rPr>
              <w:t>Ambulância de Remoção</w:t>
            </w:r>
          </w:p>
        </w:tc>
        <w:tc>
          <w:tcPr>
            <w:tcW w:w="2773" w:type="pct"/>
            <w:vAlign w:val="center"/>
          </w:tcPr>
          <w:p w:rsidR="00FD3A32" w:rsidRPr="009B03CF" w:rsidRDefault="008850B5" w:rsidP="008850B5">
            <w:pPr>
              <w:jc w:val="both"/>
              <w:rPr>
                <w:sz w:val="18"/>
                <w:szCs w:val="18"/>
              </w:rPr>
            </w:pPr>
            <w:r w:rsidRPr="009B03CF">
              <w:rPr>
                <w:sz w:val="18"/>
                <w:szCs w:val="18"/>
              </w:rPr>
              <w:t>Prestação de Serviços de Ambulância visa atender as urgência e emergências de suporte pré-hospitalar para remoção ao hospital mais próximo e disponível para receber o enfermo.</w:t>
            </w:r>
            <w:r w:rsidRPr="009B03CF">
              <w:rPr>
                <w:bCs/>
                <w:sz w:val="18"/>
                <w:szCs w:val="18"/>
              </w:rPr>
              <w:t xml:space="preserve"> Perfil do Veículo e identificação externa:</w:t>
            </w:r>
            <w:r w:rsidRPr="009B03CF">
              <w:rPr>
                <w:sz w:val="18"/>
                <w:szCs w:val="18"/>
              </w:rPr>
              <w:t xml:space="preserve"> veículo tipo II, configuração “B” (SBV), com sinalizador ótico, acústico e visual.</w:t>
            </w:r>
          </w:p>
          <w:p w:rsidR="008850B5" w:rsidRPr="009B03CF" w:rsidRDefault="008850B5" w:rsidP="008850B5">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8850B5" w:rsidRPr="009B03CF" w:rsidRDefault="008850B5" w:rsidP="008850B5">
            <w:pPr>
              <w:numPr>
                <w:ilvl w:val="1"/>
                <w:numId w:val="16"/>
              </w:numPr>
              <w:tabs>
                <w:tab w:val="clear" w:pos="1287"/>
                <w:tab w:val="num" w:pos="1473"/>
              </w:tabs>
              <w:ind w:left="339" w:hanging="283"/>
              <w:jc w:val="both"/>
              <w:rPr>
                <w:sz w:val="18"/>
                <w:szCs w:val="18"/>
              </w:rPr>
            </w:pPr>
            <w:r w:rsidRPr="009B03CF">
              <w:rPr>
                <w:bCs/>
                <w:sz w:val="18"/>
                <w:szCs w:val="18"/>
              </w:rPr>
              <w:t>Maleta de urgência;</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Cilindro de oxigênio portátil com válvula;</w:t>
            </w:r>
          </w:p>
          <w:p w:rsidR="00FD3A32" w:rsidRPr="009B03CF" w:rsidRDefault="00FD3A32" w:rsidP="008850B5">
            <w:pPr>
              <w:numPr>
                <w:ilvl w:val="1"/>
                <w:numId w:val="16"/>
              </w:numPr>
              <w:tabs>
                <w:tab w:val="clear" w:pos="1287"/>
                <w:tab w:val="num" w:pos="1473"/>
              </w:tabs>
              <w:ind w:left="339" w:right="-1" w:hanging="283"/>
              <w:jc w:val="both"/>
              <w:rPr>
                <w:sz w:val="18"/>
                <w:szCs w:val="18"/>
              </w:rPr>
            </w:pPr>
            <w:r w:rsidRPr="009B03CF">
              <w:rPr>
                <w:sz w:val="18"/>
                <w:szCs w:val="18"/>
              </w:rPr>
              <w:t>Equipado com materiais para atendimento emergencial e primeiros socorros.</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Instalação de rede de oxigênio com cilindro, válvula, manômetro e régua com dupla saída; </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Talas para imobilização de membros e conjunto de colares cervicais; </w:t>
            </w:r>
          </w:p>
          <w:p w:rsidR="008850B5" w:rsidRPr="009B03CF" w:rsidRDefault="00FD3A32" w:rsidP="009E4A33">
            <w:pPr>
              <w:numPr>
                <w:ilvl w:val="1"/>
                <w:numId w:val="16"/>
              </w:numPr>
              <w:tabs>
                <w:tab w:val="clear" w:pos="1287"/>
                <w:tab w:val="num" w:pos="1473"/>
              </w:tabs>
              <w:ind w:left="339" w:hanging="283"/>
              <w:jc w:val="both"/>
              <w:rPr>
                <w:sz w:val="18"/>
                <w:szCs w:val="18"/>
              </w:rPr>
            </w:pPr>
            <w:r w:rsidRPr="009B03CF">
              <w:rPr>
                <w:sz w:val="18"/>
                <w:szCs w:val="18"/>
              </w:rPr>
              <w:t>Colete imobilizador dorsal;</w:t>
            </w:r>
            <w:r w:rsidR="008850B5" w:rsidRPr="009B03CF">
              <w:rPr>
                <w:bCs/>
                <w:sz w:val="18"/>
                <w:szCs w:val="18"/>
              </w:rPr>
              <w:t xml:space="preserve"> </w:t>
            </w:r>
          </w:p>
          <w:p w:rsidR="008850B5" w:rsidRPr="009B03CF" w:rsidRDefault="008850B5" w:rsidP="009E4A33">
            <w:pPr>
              <w:pStyle w:val="PargrafodaLista"/>
              <w:numPr>
                <w:ilvl w:val="1"/>
                <w:numId w:val="16"/>
              </w:numPr>
              <w:tabs>
                <w:tab w:val="clear" w:pos="1287"/>
                <w:tab w:val="left" w:pos="426"/>
                <w:tab w:val="num" w:pos="1473"/>
              </w:tabs>
              <w:autoSpaceDE w:val="0"/>
              <w:autoSpaceDN w:val="0"/>
              <w:adjustRightInd w:val="0"/>
              <w:spacing w:after="0" w:line="240" w:lineRule="auto"/>
              <w:ind w:left="339" w:hanging="283"/>
              <w:jc w:val="both"/>
              <w:rPr>
                <w:rFonts w:ascii="Times New Roman" w:hAnsi="Times New Roman"/>
                <w:color w:val="000000"/>
                <w:sz w:val="18"/>
                <w:szCs w:val="18"/>
                <w:u w:val="single"/>
              </w:rPr>
            </w:pPr>
            <w:r w:rsidRPr="009B03CF">
              <w:rPr>
                <w:rFonts w:ascii="Times New Roman" w:hAnsi="Times New Roman"/>
                <w:bCs/>
                <w:sz w:val="18"/>
                <w:szCs w:val="18"/>
              </w:rPr>
              <w:t>Maleta de parto.</w:t>
            </w:r>
          </w:p>
          <w:p w:rsidR="008850B5" w:rsidRPr="009B03CF" w:rsidRDefault="008850B5" w:rsidP="009E4A33">
            <w:pPr>
              <w:tabs>
                <w:tab w:val="left" w:pos="426"/>
                <w:tab w:val="num" w:pos="1473"/>
              </w:tabs>
              <w:autoSpaceDE w:val="0"/>
              <w:autoSpaceDN w:val="0"/>
              <w:adjustRightInd w:val="0"/>
              <w:ind w:left="56"/>
              <w:jc w:val="both"/>
              <w:rPr>
                <w:b/>
                <w:color w:val="000000"/>
                <w:sz w:val="18"/>
                <w:szCs w:val="18"/>
                <w:u w:val="single"/>
              </w:rPr>
            </w:pPr>
            <w:r w:rsidRPr="009B03CF">
              <w:rPr>
                <w:b/>
                <w:color w:val="000000"/>
                <w:sz w:val="18"/>
                <w:szCs w:val="18"/>
                <w:u w:val="single"/>
              </w:rPr>
              <w:t>Equipe técnica</w:t>
            </w:r>
          </w:p>
          <w:p w:rsidR="008850B5" w:rsidRPr="009B03CF" w:rsidRDefault="008850B5" w:rsidP="009E4A33">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7505B5" w:rsidRPr="009B03CF" w:rsidRDefault="008850B5" w:rsidP="008850B5">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460C71" w:rsidRPr="009B03CF">
              <w:rPr>
                <w:sz w:val="21"/>
                <w:szCs w:val="21"/>
              </w:rPr>
              <w:t xml:space="preserve"> </w:t>
            </w:r>
            <w:r w:rsidR="0055681B" w:rsidRPr="009B03CF">
              <w:rPr>
                <w:sz w:val="21"/>
                <w:szCs w:val="21"/>
              </w:rPr>
              <w:t>993,54</w:t>
            </w:r>
          </w:p>
        </w:tc>
      </w:tr>
      <w:tr w:rsidR="007505B5" w:rsidRPr="009B03CF" w:rsidTr="009B03CF">
        <w:tc>
          <w:tcPr>
            <w:tcW w:w="267" w:type="pct"/>
            <w:vAlign w:val="center"/>
          </w:tcPr>
          <w:p w:rsidR="007505B5" w:rsidRPr="009B03CF" w:rsidRDefault="00727A86" w:rsidP="007505B5">
            <w:pPr>
              <w:tabs>
                <w:tab w:val="left" w:pos="851"/>
              </w:tabs>
              <w:jc w:val="center"/>
              <w:rPr>
                <w:sz w:val="21"/>
                <w:szCs w:val="21"/>
              </w:rPr>
            </w:pPr>
            <w:r w:rsidRPr="009B03CF">
              <w:rPr>
                <w:sz w:val="21"/>
                <w:szCs w:val="21"/>
              </w:rPr>
              <w:t>2</w:t>
            </w:r>
          </w:p>
        </w:tc>
        <w:tc>
          <w:tcPr>
            <w:tcW w:w="1065" w:type="pct"/>
            <w:vAlign w:val="center"/>
          </w:tcPr>
          <w:p w:rsidR="007505B5" w:rsidRPr="009B03CF" w:rsidRDefault="007505B5" w:rsidP="00CE24CC">
            <w:pPr>
              <w:tabs>
                <w:tab w:val="left" w:pos="851"/>
              </w:tabs>
              <w:jc w:val="center"/>
              <w:rPr>
                <w:b/>
                <w:sz w:val="21"/>
                <w:szCs w:val="21"/>
              </w:rPr>
            </w:pPr>
            <w:r w:rsidRPr="009B03CF">
              <w:rPr>
                <w:b/>
                <w:sz w:val="21"/>
                <w:szCs w:val="21"/>
              </w:rPr>
              <w:t>Ambulância UTI</w:t>
            </w:r>
          </w:p>
        </w:tc>
        <w:tc>
          <w:tcPr>
            <w:tcW w:w="2773" w:type="pct"/>
            <w:vAlign w:val="center"/>
          </w:tcPr>
          <w:p w:rsidR="00FD3A32" w:rsidRPr="009B03CF" w:rsidRDefault="00FD3A32" w:rsidP="00FD3A32">
            <w:pPr>
              <w:jc w:val="both"/>
              <w:rPr>
                <w:sz w:val="18"/>
                <w:szCs w:val="18"/>
              </w:rPr>
            </w:pPr>
            <w:r w:rsidRPr="009B03CF">
              <w:rPr>
                <w:sz w:val="18"/>
                <w:szCs w:val="18"/>
              </w:rPr>
              <w:t>Prestação de Serviços de Ambulância UTI visa atender</w:t>
            </w:r>
            <w:r w:rsidRPr="009B03CF">
              <w:rPr>
                <w:color w:val="000000"/>
                <w:sz w:val="18"/>
                <w:szCs w:val="18"/>
              </w:rPr>
              <w:t xml:space="preserve"> urgências e emergências, de suporte pré-hospitalar em nível avançado. Perfil do veículo e identificação externa: veículo tipo furgão alto; com sinalizador ótico, acústico e visual.</w:t>
            </w:r>
          </w:p>
          <w:p w:rsidR="00FD3A32" w:rsidRPr="009B03CF" w:rsidRDefault="00FD3A32" w:rsidP="00FD3A32">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FD3A32" w:rsidRPr="009B03CF" w:rsidRDefault="00FD3A32" w:rsidP="00FD3A32">
            <w:pPr>
              <w:pStyle w:val="PargrafodaLista"/>
              <w:numPr>
                <w:ilvl w:val="0"/>
                <w:numId w:val="18"/>
              </w:numPr>
              <w:spacing w:after="0" w:line="240" w:lineRule="auto"/>
              <w:ind w:left="339" w:hanging="339"/>
              <w:jc w:val="both"/>
              <w:rPr>
                <w:rFonts w:ascii="Times New Roman" w:hAnsi="Times New Roman"/>
                <w:sz w:val="18"/>
                <w:szCs w:val="18"/>
              </w:rPr>
            </w:pPr>
            <w:r w:rsidRPr="009B03CF">
              <w:rPr>
                <w:rFonts w:ascii="Times New Roman" w:hAnsi="Times New Roman"/>
                <w:sz w:val="18"/>
                <w:szCs w:val="18"/>
              </w:rPr>
              <w:t>maca com rodas e articulada;</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instalação de rede portátil de oxigênio;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respirador mecânico de transporte;</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oxímetro não-invasivo portátil;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monitor cardioversor;</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bomba de infusão e equipo;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 xml:space="preserve">maleta de vias aéreas; </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ressuscitador manual adulto/infantil com reservatório;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r w:rsidRPr="009B03CF">
              <w:rPr>
                <w:rFonts w:ascii="Times New Roman" w:hAnsi="Times New Roman"/>
                <w:sz w:val="18"/>
                <w:szCs w:val="18"/>
              </w:rPr>
              <w:t>maleta de acesso venoso com tala para fixação de braço;</w:t>
            </w:r>
          </w:p>
          <w:p w:rsidR="00FD3A32" w:rsidRPr="009B03CF" w:rsidRDefault="00FD3A32" w:rsidP="00FD3A32">
            <w:pPr>
              <w:pStyle w:val="PargrafodaLista"/>
              <w:numPr>
                <w:ilvl w:val="4"/>
                <w:numId w:val="17"/>
              </w:numPr>
              <w:tabs>
                <w:tab w:val="clear" w:pos="360"/>
                <w:tab w:val="num" w:pos="0"/>
              </w:tabs>
              <w:autoSpaceDE w:val="0"/>
              <w:autoSpaceDN w:val="0"/>
              <w:adjustRightInd w:val="0"/>
              <w:spacing w:after="0" w:line="240" w:lineRule="auto"/>
              <w:ind w:left="339" w:hanging="339"/>
              <w:contextualSpacing w:val="0"/>
              <w:jc w:val="both"/>
              <w:rPr>
                <w:rFonts w:ascii="Times New Roman" w:hAnsi="Times New Roman"/>
                <w:sz w:val="18"/>
                <w:szCs w:val="18"/>
              </w:rPr>
            </w:pPr>
            <w:r w:rsidRPr="009B03CF">
              <w:rPr>
                <w:rFonts w:ascii="Times New Roman" w:hAnsi="Times New Roman"/>
                <w:sz w:val="18"/>
                <w:szCs w:val="18"/>
              </w:rPr>
              <w:t>material para punção de vários tamanhos incluindo agulhas de diversos tipos;</w:t>
            </w:r>
          </w:p>
          <w:p w:rsidR="00FD3A32" w:rsidRPr="009B03CF" w:rsidRDefault="00FD3A32" w:rsidP="00FD3A32">
            <w:pPr>
              <w:pStyle w:val="PargrafodaLista"/>
              <w:numPr>
                <w:ilvl w:val="4"/>
                <w:numId w:val="17"/>
              </w:numPr>
              <w:tabs>
                <w:tab w:val="clear" w:pos="360"/>
                <w:tab w:val="left" w:pos="0"/>
              </w:tabs>
              <w:autoSpaceDE w:val="0"/>
              <w:autoSpaceDN w:val="0"/>
              <w:adjustRightInd w:val="0"/>
              <w:spacing w:after="0" w:line="240" w:lineRule="auto"/>
              <w:ind w:left="339" w:hanging="339"/>
              <w:contextualSpacing w:val="0"/>
              <w:jc w:val="both"/>
              <w:rPr>
                <w:rFonts w:ascii="Times New Roman" w:hAnsi="Times New Roman"/>
                <w:sz w:val="18"/>
                <w:szCs w:val="18"/>
              </w:rPr>
            </w:pPr>
            <w:r w:rsidRPr="009B03CF">
              <w:rPr>
                <w:rFonts w:ascii="Times New Roman" w:hAnsi="Times New Roman"/>
                <w:sz w:val="18"/>
                <w:szCs w:val="18"/>
              </w:rPr>
              <w:t>cateteres específicos para dissecção de veias, tamanho adulto/infantil;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maleta de parto;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conjunto de colares cervicais;</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prancha longa para imobilização da coluna;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Medicamentos para analgesia e anestesia.</w:t>
            </w:r>
          </w:p>
          <w:p w:rsidR="00FD3A32" w:rsidRPr="009B03CF" w:rsidRDefault="00FD3A32" w:rsidP="00FD3A32">
            <w:pPr>
              <w:tabs>
                <w:tab w:val="left" w:pos="426"/>
              </w:tabs>
              <w:autoSpaceDE w:val="0"/>
              <w:autoSpaceDN w:val="0"/>
              <w:adjustRightInd w:val="0"/>
              <w:jc w:val="both"/>
              <w:rPr>
                <w:b/>
                <w:color w:val="000000"/>
                <w:sz w:val="18"/>
                <w:szCs w:val="18"/>
                <w:u w:val="single"/>
              </w:rPr>
            </w:pPr>
            <w:r w:rsidRPr="009B03CF">
              <w:rPr>
                <w:b/>
                <w:color w:val="000000"/>
                <w:sz w:val="18"/>
                <w:szCs w:val="18"/>
                <w:u w:val="single"/>
              </w:rPr>
              <w:t>Equipe técnica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p w:rsidR="007505B5"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médico socorrista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55681B" w:rsidRPr="009B03CF">
              <w:rPr>
                <w:sz w:val="21"/>
                <w:szCs w:val="21"/>
              </w:rPr>
              <w:t xml:space="preserve"> 2.162,00</w:t>
            </w:r>
          </w:p>
        </w:tc>
      </w:tr>
      <w:tr w:rsidR="00B002D5" w:rsidRPr="009B03CF" w:rsidTr="009B03CF">
        <w:tblPrEx>
          <w:tblLook w:val="04A0" w:firstRow="1" w:lastRow="0" w:firstColumn="1" w:lastColumn="0" w:noHBand="0" w:noVBand="1"/>
        </w:tblPrEx>
        <w:tc>
          <w:tcPr>
            <w:tcW w:w="267" w:type="pct"/>
            <w:vAlign w:val="center"/>
          </w:tcPr>
          <w:p w:rsidR="00B002D5" w:rsidRPr="009B03CF" w:rsidRDefault="00727A86" w:rsidP="007C53CC">
            <w:pPr>
              <w:tabs>
                <w:tab w:val="left" w:pos="851"/>
              </w:tabs>
              <w:jc w:val="center"/>
              <w:rPr>
                <w:sz w:val="21"/>
                <w:szCs w:val="21"/>
              </w:rPr>
            </w:pPr>
            <w:r w:rsidRPr="009B03CF">
              <w:rPr>
                <w:sz w:val="21"/>
                <w:szCs w:val="21"/>
              </w:rPr>
              <w:t>3</w:t>
            </w:r>
          </w:p>
        </w:tc>
        <w:tc>
          <w:tcPr>
            <w:tcW w:w="1065" w:type="pct"/>
            <w:vAlign w:val="center"/>
          </w:tcPr>
          <w:p w:rsidR="00B002D5" w:rsidRPr="009B03CF" w:rsidRDefault="00B002D5" w:rsidP="00CE24CC">
            <w:pPr>
              <w:tabs>
                <w:tab w:val="left" w:pos="851"/>
              </w:tabs>
              <w:jc w:val="center"/>
              <w:rPr>
                <w:b/>
                <w:sz w:val="21"/>
                <w:szCs w:val="21"/>
              </w:rPr>
            </w:pPr>
            <w:r w:rsidRPr="009B03CF">
              <w:rPr>
                <w:b/>
                <w:sz w:val="21"/>
                <w:szCs w:val="21"/>
              </w:rPr>
              <w:t xml:space="preserve">Agente de </w:t>
            </w:r>
            <w:r w:rsidRPr="009B03CF">
              <w:rPr>
                <w:b/>
                <w:sz w:val="21"/>
                <w:szCs w:val="21"/>
              </w:rPr>
              <w:lastRenderedPageBreak/>
              <w:t>Segurança</w:t>
            </w:r>
          </w:p>
        </w:tc>
        <w:tc>
          <w:tcPr>
            <w:tcW w:w="2773" w:type="pct"/>
          </w:tcPr>
          <w:p w:rsidR="00B002D5" w:rsidRPr="009B03CF" w:rsidRDefault="0083622F" w:rsidP="0083622F">
            <w:pPr>
              <w:tabs>
                <w:tab w:val="left" w:pos="851"/>
              </w:tabs>
              <w:jc w:val="both"/>
              <w:rPr>
                <w:sz w:val="18"/>
                <w:szCs w:val="18"/>
              </w:rPr>
            </w:pPr>
            <w:r w:rsidRPr="009B03CF">
              <w:rPr>
                <w:rFonts w:eastAsia="Wingdings"/>
                <w:sz w:val="18"/>
                <w:szCs w:val="18"/>
              </w:rPr>
              <w:lastRenderedPageBreak/>
              <w:t>Serviços de Segurança em eventos, en</w:t>
            </w:r>
            <w:r w:rsidR="00B002D5" w:rsidRPr="009B03CF">
              <w:rPr>
                <w:rFonts w:eastAsia="Wingdings"/>
                <w:sz w:val="18"/>
                <w:szCs w:val="18"/>
              </w:rPr>
              <w:t xml:space="preserve">tende-se pelo termo agente de </w:t>
            </w:r>
            <w:r w:rsidR="00B002D5" w:rsidRPr="009B03CF">
              <w:rPr>
                <w:rFonts w:eastAsia="Wingdings"/>
                <w:sz w:val="18"/>
                <w:szCs w:val="18"/>
              </w:rPr>
              <w:lastRenderedPageBreak/>
              <w:t>segurança, homens e/ou mulheres, uniformizados, devidamente capacitados para atuar na ordem e respeito com o público, evitando, preventivamente qualquer tipo de discussão e enfrentamentos durante a realização do evento.</w:t>
            </w:r>
          </w:p>
        </w:tc>
        <w:tc>
          <w:tcPr>
            <w:tcW w:w="895" w:type="pct"/>
            <w:vAlign w:val="center"/>
          </w:tcPr>
          <w:p w:rsidR="00B002D5" w:rsidRPr="009B03CF" w:rsidRDefault="00B002D5" w:rsidP="009B03CF">
            <w:pPr>
              <w:tabs>
                <w:tab w:val="left" w:pos="851"/>
              </w:tabs>
              <w:rPr>
                <w:sz w:val="21"/>
                <w:szCs w:val="21"/>
              </w:rPr>
            </w:pPr>
            <w:r w:rsidRPr="009B03CF">
              <w:rPr>
                <w:sz w:val="21"/>
                <w:szCs w:val="21"/>
              </w:rPr>
              <w:lastRenderedPageBreak/>
              <w:t>R$ 306,39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Agente de Limpeza</w:t>
            </w:r>
          </w:p>
        </w:tc>
        <w:tc>
          <w:tcPr>
            <w:tcW w:w="2773" w:type="pct"/>
          </w:tcPr>
          <w:p w:rsidR="007505B5" w:rsidRPr="009B03CF" w:rsidRDefault="005775A2" w:rsidP="0083622F">
            <w:pPr>
              <w:jc w:val="both"/>
              <w:rPr>
                <w:sz w:val="18"/>
                <w:szCs w:val="18"/>
              </w:rPr>
            </w:pPr>
            <w:r w:rsidRPr="009B03CF">
              <w:rPr>
                <w:sz w:val="18"/>
                <w:szCs w:val="18"/>
              </w:rPr>
              <w:t>Serviços de limpeza, visando à obtenção de adequadas condições de salubridade e higiene</w:t>
            </w:r>
            <w:r w:rsidR="00D93886" w:rsidRPr="009B03CF">
              <w:rPr>
                <w:sz w:val="18"/>
                <w:szCs w:val="18"/>
              </w:rPr>
              <w:t xml:space="preserve"> do local</w:t>
            </w:r>
            <w:r w:rsidRPr="009B03CF">
              <w:rPr>
                <w:sz w:val="18"/>
                <w:szCs w:val="18"/>
              </w:rPr>
              <w:t>. Considera</w:t>
            </w:r>
            <w:r w:rsidR="00D93886" w:rsidRPr="009B03CF">
              <w:rPr>
                <w:sz w:val="18"/>
                <w:szCs w:val="18"/>
              </w:rPr>
              <w:t xml:space="preserve">ndo </w:t>
            </w:r>
            <w:r w:rsidRPr="009B03CF">
              <w:rPr>
                <w:sz w:val="18"/>
                <w:szCs w:val="18"/>
              </w:rPr>
              <w:t xml:space="preserve">o agente de limpeza o indivíduo </w:t>
            </w:r>
            <w:r w:rsidR="00D93886" w:rsidRPr="009B03CF">
              <w:rPr>
                <w:sz w:val="18"/>
                <w:szCs w:val="18"/>
              </w:rPr>
              <w:t>que recolhe os detritos, varrição e acondicionamento dos detritos em sacos plásticos na</w:t>
            </w:r>
            <w:r w:rsidRPr="009B03CF">
              <w:rPr>
                <w:sz w:val="18"/>
                <w:szCs w:val="18"/>
              </w:rPr>
              <w:t xml:space="preserve">s áreas </w:t>
            </w:r>
            <w:r w:rsidR="00D93886" w:rsidRPr="009B03CF">
              <w:rPr>
                <w:sz w:val="18"/>
                <w:szCs w:val="18"/>
              </w:rPr>
              <w:t xml:space="preserve">de realização </w:t>
            </w:r>
            <w:r w:rsidRPr="009B03CF">
              <w:rPr>
                <w:sz w:val="18"/>
                <w:szCs w:val="18"/>
              </w:rPr>
              <w:t xml:space="preserve">ao evento </w:t>
            </w:r>
            <w:r w:rsidR="00D93886" w:rsidRPr="009B03CF">
              <w:rPr>
                <w:sz w:val="18"/>
                <w:szCs w:val="18"/>
              </w:rPr>
              <w:t>deixando o local limpo</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186,85</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r w:rsidRPr="009B03CF">
              <w:rPr>
                <w:sz w:val="21"/>
                <w:szCs w:val="21"/>
              </w:rPr>
              <w:t>5</w:t>
            </w:r>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Futebol</w:t>
            </w:r>
          </w:p>
        </w:tc>
        <w:tc>
          <w:tcPr>
            <w:tcW w:w="2773" w:type="pct"/>
          </w:tcPr>
          <w:p w:rsidR="00BF7375" w:rsidRPr="009B03CF" w:rsidRDefault="00BF7375" w:rsidP="00AD6881">
            <w:pPr>
              <w:tabs>
                <w:tab w:val="left" w:pos="851"/>
              </w:tabs>
              <w:jc w:val="both"/>
              <w:rPr>
                <w:sz w:val="18"/>
                <w:szCs w:val="18"/>
              </w:rPr>
            </w:pPr>
            <w:r w:rsidRPr="009B03CF">
              <w:rPr>
                <w:bCs/>
                <w:sz w:val="18"/>
                <w:szCs w:val="18"/>
              </w:rPr>
              <w:t xml:space="preserve">Prestação de serviços de arbitragem de futebol. Composição: 01 Árbitro; 02 Assistentes e 01 Anotador/Cronometrista por partida de </w:t>
            </w:r>
            <w:r w:rsidR="00AD6881" w:rsidRPr="009B03CF">
              <w:rPr>
                <w:bCs/>
                <w:sz w:val="18"/>
                <w:szCs w:val="18"/>
              </w:rPr>
              <w:t>40</w:t>
            </w:r>
            <w:r w:rsidRPr="009B03CF">
              <w:rPr>
                <w:bCs/>
                <w:sz w:val="18"/>
                <w:szCs w:val="18"/>
              </w:rPr>
              <w:t>x</w:t>
            </w:r>
            <w:r w:rsidR="00AD6881" w:rsidRPr="009B03CF">
              <w:rPr>
                <w:bCs/>
                <w:sz w:val="18"/>
                <w:szCs w:val="18"/>
              </w:rPr>
              <w:t>40</w:t>
            </w:r>
            <w:r w:rsidRPr="009B03CF">
              <w:rPr>
                <w:bCs/>
                <w:sz w:val="18"/>
                <w:szCs w:val="18"/>
              </w:rPr>
              <w:t xml:space="preserve">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 xml:space="preserve">R$ </w:t>
            </w:r>
            <w:r w:rsidR="00AD6881" w:rsidRPr="009B03CF">
              <w:rPr>
                <w:sz w:val="21"/>
                <w:szCs w:val="21"/>
              </w:rPr>
              <w:t>45</w:t>
            </w:r>
            <w:r w:rsidRPr="009B03CF">
              <w:rPr>
                <w:sz w:val="21"/>
                <w:szCs w:val="21"/>
              </w:rPr>
              <w:t>0,00</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r w:rsidRPr="009B03CF">
              <w:rPr>
                <w:sz w:val="21"/>
                <w:szCs w:val="21"/>
              </w:rPr>
              <w:t>6</w:t>
            </w:r>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Futsal</w:t>
            </w:r>
          </w:p>
        </w:tc>
        <w:tc>
          <w:tcPr>
            <w:tcW w:w="2773" w:type="pct"/>
          </w:tcPr>
          <w:p w:rsidR="00BF7375" w:rsidRPr="009B03CF" w:rsidRDefault="00BF7375" w:rsidP="00BF7375">
            <w:pPr>
              <w:tabs>
                <w:tab w:val="left" w:pos="851"/>
              </w:tabs>
              <w:jc w:val="both"/>
              <w:rPr>
                <w:sz w:val="18"/>
                <w:szCs w:val="18"/>
              </w:rPr>
            </w:pPr>
            <w:r w:rsidRPr="009B03CF">
              <w:rPr>
                <w:bCs/>
                <w:sz w:val="18"/>
                <w:szCs w:val="18"/>
              </w:rPr>
              <w:t>Prestação de serviços de arbitragem de futsal. Composição: 01 Árbitro e 01 Anotador/Cronometrista por partida de 20x20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R$ 190,00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E51547">
            <w:pPr>
              <w:tabs>
                <w:tab w:val="left" w:pos="851"/>
              </w:tabs>
              <w:jc w:val="center"/>
              <w:rPr>
                <w:sz w:val="21"/>
                <w:szCs w:val="21"/>
              </w:rPr>
            </w:pPr>
            <w:r w:rsidRPr="009B03CF">
              <w:rPr>
                <w:sz w:val="21"/>
                <w:szCs w:val="21"/>
              </w:rPr>
              <w:t>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Padrão</w:t>
            </w:r>
          </w:p>
        </w:tc>
        <w:tc>
          <w:tcPr>
            <w:tcW w:w="2773" w:type="pct"/>
          </w:tcPr>
          <w:p w:rsidR="007505B5" w:rsidRPr="009B03CF" w:rsidRDefault="005775A2" w:rsidP="00FB0336">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com teto translúcido, piso antiderrapante, janelas de ventilação, trava interna de segurança, contendo vaso sanitário (tanque de dejetos com descarga), espelho e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abertura da porta em aproximadamente 180°.</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99,80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PNE</w:t>
            </w:r>
          </w:p>
        </w:tc>
        <w:tc>
          <w:tcPr>
            <w:tcW w:w="2773" w:type="pct"/>
          </w:tcPr>
          <w:p w:rsidR="007505B5" w:rsidRPr="009B03CF" w:rsidRDefault="005775A2" w:rsidP="005775A2">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modelo para Portadores de Necessidades Especiais (PNE), com teto translúcido, piso antiderrapante, janelas de ventilação, trava interna de segurança, contendo vaso sanitário (tanque simples de dejetos), espelho,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vão de porta mínimo de 1,10m, abertura da porta em aproximadamente 180° e rampa de acesso para cadeirantes.</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129,99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9</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Poliamida</w:t>
            </w:r>
          </w:p>
        </w:tc>
        <w:tc>
          <w:tcPr>
            <w:tcW w:w="2773" w:type="pct"/>
          </w:tcPr>
          <w:p w:rsidR="006231D6" w:rsidRPr="009B03CF" w:rsidRDefault="006231D6" w:rsidP="006231D6">
            <w:pPr>
              <w:jc w:val="both"/>
              <w:rPr>
                <w:sz w:val="18"/>
                <w:szCs w:val="18"/>
              </w:rPr>
            </w:pPr>
            <w:r w:rsidRPr="009B03CF">
              <w:rPr>
                <w:sz w:val="18"/>
                <w:szCs w:val="18"/>
              </w:rPr>
              <w:t>Fornecimento de Camiseta meia manga, confeccionada em malha 100% poliamida, fio microfibra, colorida, gramatura de 133 g/m2, extremidades embainhadas, medindo 20 mm de largura, gola com decote careca e ribanas de 1,0 cm. Acondicionadas individualmente em saco plástico transparente.</w:t>
            </w:r>
          </w:p>
          <w:p w:rsidR="007505B5" w:rsidRPr="009B03CF" w:rsidRDefault="006231D6" w:rsidP="006231D6">
            <w:pPr>
              <w:jc w:val="both"/>
              <w:rPr>
                <w:sz w:val="18"/>
                <w:szCs w:val="18"/>
              </w:rPr>
            </w:pPr>
            <w:r w:rsidRPr="009B03CF">
              <w:rPr>
                <w:sz w:val="18"/>
                <w:szCs w:val="18"/>
              </w:rPr>
              <w:t xml:space="preserve">Logotipos impressos por processo de quadricomia – silkscreen ou transfer, estampado nas seguintes condições: </w:t>
            </w:r>
            <w:r w:rsidRPr="009B03CF">
              <w:rPr>
                <w:sz w:val="18"/>
                <w:szCs w:val="18"/>
              </w:rPr>
              <w:br/>
            </w:r>
            <w:r w:rsidRPr="009B03CF">
              <w:rPr>
                <w:b/>
                <w:sz w:val="18"/>
                <w:szCs w:val="18"/>
                <w:u w:val="single"/>
              </w:rPr>
              <w:t>Frente e costas</w:t>
            </w:r>
            <w:r w:rsidRPr="009B03CF">
              <w:rPr>
                <w:sz w:val="18"/>
                <w:szCs w:val="18"/>
              </w:rPr>
              <w:t>: Área total de até 1200 cm² - colorida.</w:t>
            </w:r>
            <w:r w:rsidRPr="009B03CF">
              <w:rPr>
                <w:sz w:val="18"/>
                <w:szCs w:val="18"/>
              </w:rPr>
              <w:br/>
            </w:r>
            <w:r w:rsidRPr="009B03CF">
              <w:rPr>
                <w:b/>
                <w:sz w:val="18"/>
                <w:szCs w:val="18"/>
                <w:u w:val="single"/>
              </w:rPr>
              <w:t>Mangas</w:t>
            </w:r>
            <w:r w:rsidRPr="009B03CF">
              <w:rPr>
                <w:sz w:val="18"/>
                <w:szCs w:val="18"/>
              </w:rPr>
              <w:t xml:space="preserve">: Área total de cada manga de até 90 cm² - colorida. </w:t>
            </w:r>
            <w:r w:rsidRPr="009B03CF">
              <w:rPr>
                <w:sz w:val="18"/>
                <w:szCs w:val="18"/>
              </w:rPr>
              <w:br/>
            </w:r>
            <w:r w:rsidRPr="009B03CF">
              <w:rPr>
                <w:b/>
                <w:sz w:val="18"/>
                <w:szCs w:val="18"/>
                <w:u w:val="single"/>
              </w:rPr>
              <w:t>Descrição da gola</w:t>
            </w:r>
            <w:r w:rsidRPr="009B03CF">
              <w:rPr>
                <w:sz w:val="18"/>
                <w:szCs w:val="18"/>
              </w:rPr>
              <w:t>: modelo careca, com ribanas confeccionadas em tecido de malha sanfonada dupla de 25 mm de largura, trama 1 x 1.</w:t>
            </w:r>
            <w:r w:rsidRPr="009B03CF">
              <w:rPr>
                <w:sz w:val="18"/>
                <w:szCs w:val="18"/>
              </w:rPr>
              <w:br/>
            </w:r>
            <w:r w:rsidRPr="009B03CF">
              <w:rPr>
                <w:b/>
                <w:sz w:val="18"/>
                <w:szCs w:val="18"/>
                <w:u w:val="single"/>
              </w:rPr>
              <w:t>Descrição das bainhas</w:t>
            </w:r>
            <w:r w:rsidRPr="009B03CF">
              <w:rPr>
                <w:sz w:val="18"/>
                <w:szCs w:val="18"/>
              </w:rPr>
              <w:t>: as bainhas do corpo e das mangas terão 20 mm de largura.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18,80</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10</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p>
          <w:p w:rsidR="00E4461E" w:rsidRPr="009B03CF" w:rsidRDefault="00E4461E" w:rsidP="00CE24CC">
            <w:pPr>
              <w:tabs>
                <w:tab w:val="left" w:pos="851"/>
              </w:tabs>
              <w:jc w:val="center"/>
              <w:rPr>
                <w:b/>
                <w:sz w:val="21"/>
                <w:szCs w:val="21"/>
              </w:rPr>
            </w:pPr>
            <w:r w:rsidRPr="009B03CF">
              <w:rPr>
                <w:b/>
                <w:sz w:val="21"/>
                <w:szCs w:val="21"/>
              </w:rPr>
              <w:t>Algodão</w:t>
            </w:r>
          </w:p>
        </w:tc>
        <w:tc>
          <w:tcPr>
            <w:tcW w:w="2773" w:type="pct"/>
          </w:tcPr>
          <w:p w:rsidR="009E4A33" w:rsidRPr="009B03CF" w:rsidRDefault="00DB0FC3" w:rsidP="00DB0FC3">
            <w:pPr>
              <w:tabs>
                <w:tab w:val="left" w:pos="851"/>
              </w:tabs>
              <w:jc w:val="both"/>
              <w:rPr>
                <w:sz w:val="18"/>
                <w:szCs w:val="18"/>
              </w:rPr>
            </w:pPr>
            <w:r w:rsidRPr="009B03CF">
              <w:rPr>
                <w:sz w:val="18"/>
                <w:szCs w:val="18"/>
              </w:rPr>
              <w:t>Fornecimento de Camiseta confeccionada em tecido 100% (sem por cento) algodão, gramatura mínima de 170 g/m², com construção do tipo cardado fio 30/1, manga curta, gola do tipo careca com ribana, modelo unissex, colorida, acondicionada individualmente em saco plástico transparente. As camisetas conterão áreas de impressão em silkscreen na seguinte conformidade:</w:t>
            </w:r>
            <w:r w:rsidRPr="009B03CF">
              <w:rPr>
                <w:sz w:val="18"/>
                <w:szCs w:val="18"/>
              </w:rPr>
              <w:br/>
            </w:r>
            <w:r w:rsidRPr="009B03CF">
              <w:rPr>
                <w:b/>
                <w:sz w:val="18"/>
                <w:szCs w:val="18"/>
                <w:u w:val="single"/>
              </w:rPr>
              <w:t>Frente e costas</w:t>
            </w:r>
            <w:r w:rsidRPr="009B03CF">
              <w:rPr>
                <w:sz w:val="18"/>
                <w:szCs w:val="18"/>
              </w:rPr>
              <w:t>: Área total de até 1200 cm² - colorido.</w:t>
            </w:r>
            <w:r w:rsidRPr="009B03CF">
              <w:rPr>
                <w:sz w:val="18"/>
                <w:szCs w:val="18"/>
              </w:rPr>
              <w:br/>
            </w:r>
            <w:r w:rsidRPr="009B03CF">
              <w:rPr>
                <w:b/>
                <w:sz w:val="18"/>
                <w:szCs w:val="18"/>
                <w:u w:val="single"/>
              </w:rPr>
              <w:t>Mangas</w:t>
            </w:r>
            <w:r w:rsidRPr="009B03CF">
              <w:rPr>
                <w:sz w:val="18"/>
                <w:szCs w:val="18"/>
              </w:rPr>
              <w:t>: Área total de cada manga de até 90 cm² - colorida.</w:t>
            </w:r>
          </w:p>
        </w:tc>
        <w:tc>
          <w:tcPr>
            <w:tcW w:w="895" w:type="pct"/>
            <w:vAlign w:val="center"/>
          </w:tcPr>
          <w:p w:rsidR="009E4A33" w:rsidRPr="009B03CF" w:rsidRDefault="003C543D" w:rsidP="009B03CF">
            <w:pPr>
              <w:tabs>
                <w:tab w:val="left" w:pos="851"/>
              </w:tabs>
              <w:rPr>
                <w:sz w:val="21"/>
                <w:szCs w:val="21"/>
              </w:rPr>
            </w:pPr>
            <w:r w:rsidRPr="009B03CF">
              <w:rPr>
                <w:sz w:val="21"/>
                <w:szCs w:val="21"/>
              </w:rPr>
              <w:t>R$ 13,83</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11</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Polo</w:t>
            </w:r>
          </w:p>
        </w:tc>
        <w:tc>
          <w:tcPr>
            <w:tcW w:w="2773" w:type="pct"/>
          </w:tcPr>
          <w:p w:rsidR="00D81273" w:rsidRPr="009B03CF" w:rsidRDefault="00D81273" w:rsidP="00DB0FC3">
            <w:pPr>
              <w:jc w:val="both"/>
              <w:rPr>
                <w:sz w:val="18"/>
                <w:szCs w:val="18"/>
              </w:rPr>
            </w:pPr>
            <w:r w:rsidRPr="009B03CF">
              <w:rPr>
                <w:sz w:val="18"/>
                <w:szCs w:val="18"/>
              </w:rPr>
              <w:t xml:space="preserve">Fornecimento de Camiseta Polo básica tradicional, confeccionada em tecido em trama de malha com fios com espessura 30, Piquet PA (50% algodão e 50% de poliéster), com gramatura 170 g/m², contendo 3 (três) botões ”tipo casa”. </w:t>
            </w:r>
            <w:r w:rsidRPr="009B03CF">
              <w:rPr>
                <w:sz w:val="18"/>
                <w:szCs w:val="18"/>
              </w:rPr>
              <w:br/>
              <w:t>O Corpo, a gola e a extremidade das mangas poderão ser em cor única, ou em até duas cores.</w:t>
            </w:r>
          </w:p>
          <w:p w:rsidR="00DB0FC3" w:rsidRPr="009B03CF" w:rsidRDefault="00D81273" w:rsidP="00DB0FC3">
            <w:pPr>
              <w:tabs>
                <w:tab w:val="left" w:pos="851"/>
              </w:tabs>
              <w:jc w:val="both"/>
              <w:rPr>
                <w:sz w:val="18"/>
                <w:szCs w:val="18"/>
              </w:rPr>
            </w:pPr>
            <w:r w:rsidRPr="009B03CF">
              <w:rPr>
                <w:sz w:val="18"/>
                <w:szCs w:val="18"/>
              </w:rPr>
              <w:t>Os Logotipos coloridos serão bordados, nas seguintes medidas máximas:</w:t>
            </w:r>
            <w:r w:rsidRPr="009B03CF">
              <w:rPr>
                <w:sz w:val="18"/>
                <w:szCs w:val="18"/>
              </w:rPr>
              <w:br/>
            </w:r>
            <w:r w:rsidRPr="009B03CF">
              <w:rPr>
                <w:b/>
                <w:sz w:val="18"/>
                <w:szCs w:val="18"/>
                <w:u w:val="single"/>
              </w:rPr>
              <w:lastRenderedPageBreak/>
              <w:t>Frente</w:t>
            </w:r>
            <w:r w:rsidRPr="009B03CF">
              <w:rPr>
                <w:sz w:val="18"/>
                <w:szCs w:val="18"/>
              </w:rPr>
              <w:t>: Área total até 150 cm².  Ex.: Largura: 10 cm X Altura: 15 cm.</w:t>
            </w:r>
            <w:r w:rsidRPr="009B03CF">
              <w:rPr>
                <w:sz w:val="18"/>
                <w:szCs w:val="18"/>
              </w:rPr>
              <w:br/>
            </w:r>
            <w:r w:rsidRPr="009B03CF">
              <w:rPr>
                <w:b/>
                <w:sz w:val="18"/>
                <w:szCs w:val="18"/>
                <w:u w:val="single"/>
              </w:rPr>
              <w:t>Costas Área 01</w:t>
            </w:r>
            <w:r w:rsidRPr="009B03CF">
              <w:rPr>
                <w:sz w:val="18"/>
                <w:szCs w:val="18"/>
              </w:rPr>
              <w:t xml:space="preserve">: Logotipia em bordado colorido </w:t>
            </w:r>
            <w:r w:rsidR="00DB0FC3" w:rsidRPr="009B03CF">
              <w:rPr>
                <w:sz w:val="18"/>
                <w:szCs w:val="18"/>
              </w:rPr>
              <w:t>área total até 375 cm².</w:t>
            </w:r>
          </w:p>
          <w:p w:rsidR="009E4A33" w:rsidRPr="009B03CF" w:rsidRDefault="00D81273" w:rsidP="00DB0FC3">
            <w:pPr>
              <w:tabs>
                <w:tab w:val="left" w:pos="851"/>
              </w:tabs>
              <w:jc w:val="both"/>
              <w:rPr>
                <w:sz w:val="18"/>
                <w:szCs w:val="18"/>
              </w:rPr>
            </w:pPr>
            <w:r w:rsidRPr="009B03CF">
              <w:rPr>
                <w:b/>
                <w:sz w:val="18"/>
                <w:szCs w:val="18"/>
                <w:u w:val="single"/>
              </w:rPr>
              <w:t>Costas Área 02</w:t>
            </w:r>
            <w:r w:rsidRPr="009B03CF">
              <w:rPr>
                <w:sz w:val="18"/>
                <w:szCs w:val="18"/>
              </w:rPr>
              <w:t>: Nome do Evento ou Staff ou endereço eletrônico ou demais informações</w:t>
            </w:r>
            <w:r w:rsidR="00DB0FC3" w:rsidRPr="009B03CF">
              <w:rPr>
                <w:sz w:val="18"/>
                <w:szCs w:val="18"/>
              </w:rPr>
              <w:t xml:space="preserve"> com á</w:t>
            </w:r>
            <w:r w:rsidRPr="009B03CF">
              <w:rPr>
                <w:sz w:val="18"/>
                <w:szCs w:val="18"/>
              </w:rPr>
              <w:t>rea total até 150 cm².</w:t>
            </w:r>
          </w:p>
        </w:tc>
        <w:tc>
          <w:tcPr>
            <w:tcW w:w="895" w:type="pct"/>
            <w:vAlign w:val="center"/>
          </w:tcPr>
          <w:p w:rsidR="009E4A33" w:rsidRPr="009B03CF" w:rsidRDefault="003C543D" w:rsidP="009B03CF">
            <w:pPr>
              <w:tabs>
                <w:tab w:val="left" w:pos="851"/>
              </w:tabs>
              <w:rPr>
                <w:sz w:val="21"/>
                <w:szCs w:val="21"/>
              </w:rPr>
            </w:pPr>
            <w:r w:rsidRPr="009B03CF">
              <w:rPr>
                <w:sz w:val="21"/>
                <w:szCs w:val="21"/>
              </w:rPr>
              <w:lastRenderedPageBreak/>
              <w:t>R$ 30,83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12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Cartaz A4</w:t>
            </w:r>
          </w:p>
        </w:tc>
        <w:tc>
          <w:tcPr>
            <w:tcW w:w="2773" w:type="pct"/>
          </w:tcPr>
          <w:p w:rsidR="007505B5" w:rsidRPr="009B03CF" w:rsidRDefault="003309B2" w:rsidP="003309B2">
            <w:pPr>
              <w:tabs>
                <w:tab w:val="left" w:pos="851"/>
              </w:tabs>
              <w:jc w:val="both"/>
              <w:rPr>
                <w:sz w:val="18"/>
                <w:szCs w:val="18"/>
              </w:rPr>
            </w:pPr>
            <w:r w:rsidRPr="009B03CF">
              <w:rPr>
                <w:sz w:val="18"/>
                <w:szCs w:val="18"/>
              </w:rPr>
              <w:t xml:space="preserve">Prestação de serviços gráficos - </w:t>
            </w:r>
            <w:r w:rsidR="0088442C" w:rsidRPr="009B03CF">
              <w:rPr>
                <w:sz w:val="18"/>
                <w:szCs w:val="18"/>
              </w:rPr>
              <w:t>Impressão de cartaz</w:t>
            </w:r>
            <w:r w:rsidRPr="009B03CF">
              <w:rPr>
                <w:sz w:val="18"/>
                <w:szCs w:val="18"/>
              </w:rPr>
              <w:t xml:space="preserve">es </w:t>
            </w:r>
            <w:r w:rsidR="0088442C" w:rsidRPr="009B03CF">
              <w:rPr>
                <w:sz w:val="18"/>
                <w:szCs w:val="18"/>
              </w:rPr>
              <w:t>coloridos – 4x0 no tamanho A4</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0,47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13</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Banners</w:t>
            </w:r>
          </w:p>
        </w:tc>
        <w:tc>
          <w:tcPr>
            <w:tcW w:w="2773" w:type="pct"/>
          </w:tcPr>
          <w:p w:rsidR="0055681B" w:rsidRPr="009B03CF" w:rsidRDefault="0055681B" w:rsidP="0055681B">
            <w:pPr>
              <w:jc w:val="both"/>
              <w:rPr>
                <w:sz w:val="18"/>
                <w:szCs w:val="18"/>
              </w:rPr>
            </w:pPr>
            <w:r w:rsidRPr="009B03CF">
              <w:rPr>
                <w:sz w:val="18"/>
                <w:szCs w:val="18"/>
              </w:rPr>
              <w:t>Fornecimento de banners confeccionado em Lona de 340 gramas, Dimensão: 90 x 160 cm, Cor: 4x0.</w:t>
            </w:r>
          </w:p>
          <w:p w:rsidR="007505B5" w:rsidRPr="009B03CF" w:rsidRDefault="0055681B" w:rsidP="0055681B">
            <w:pPr>
              <w:tabs>
                <w:tab w:val="left" w:pos="851"/>
              </w:tabs>
              <w:jc w:val="both"/>
              <w:rPr>
                <w:sz w:val="18"/>
                <w:szCs w:val="18"/>
              </w:rPr>
            </w:pPr>
            <w:r w:rsidRPr="009B03CF">
              <w:rPr>
                <w:sz w:val="18"/>
                <w:szCs w:val="18"/>
              </w:rPr>
              <w:t>Acabamentos: Solda, Bastão de madeira e Barbante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20,00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Grades Metálicas</w:t>
            </w:r>
          </w:p>
        </w:tc>
        <w:tc>
          <w:tcPr>
            <w:tcW w:w="2773" w:type="pct"/>
          </w:tcPr>
          <w:p w:rsidR="005775A2" w:rsidRPr="009B03CF" w:rsidRDefault="005775A2" w:rsidP="005775A2">
            <w:pPr>
              <w:jc w:val="both"/>
              <w:rPr>
                <w:sz w:val="18"/>
                <w:szCs w:val="18"/>
              </w:rPr>
            </w:pPr>
            <w:r w:rsidRPr="009B03CF">
              <w:rPr>
                <w:sz w:val="18"/>
                <w:szCs w:val="18"/>
              </w:rPr>
              <w:t>Locação de Grades de proteção e isolamento, de perfis tubulares de aço galvanizado, aço carbono ou duralumínio.</w:t>
            </w:r>
          </w:p>
          <w:p w:rsidR="007505B5" w:rsidRPr="009B03CF" w:rsidRDefault="005775A2" w:rsidP="00E4461E">
            <w:pPr>
              <w:jc w:val="both"/>
            </w:pPr>
            <w:r w:rsidRPr="009B03CF">
              <w:rPr>
                <w:sz w:val="18"/>
                <w:szCs w:val="18"/>
              </w:rPr>
              <w:t>Medidas: altura de 1,00m</w:t>
            </w:r>
            <w:r w:rsidR="00E4461E" w:rsidRPr="009B03CF">
              <w:rPr>
                <w:sz w:val="18"/>
                <w:szCs w:val="18"/>
              </w:rPr>
              <w:t xml:space="preserve"> </w:t>
            </w:r>
            <w:r w:rsidRPr="009B03CF">
              <w:rPr>
                <w:sz w:val="18"/>
                <w:szCs w:val="18"/>
              </w:rPr>
              <w:t>– comprimento de 2,00m.</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14,67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15</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A</w:t>
            </w:r>
          </w:p>
        </w:tc>
        <w:tc>
          <w:tcPr>
            <w:tcW w:w="2773" w:type="pct"/>
          </w:tcPr>
          <w:p w:rsidR="007505B5" w:rsidRPr="009B03CF" w:rsidRDefault="003309B2" w:rsidP="00DB0FC3">
            <w:pPr>
              <w:rPr>
                <w:bCs/>
                <w:sz w:val="18"/>
                <w:szCs w:val="18"/>
              </w:rPr>
            </w:pPr>
            <w:r w:rsidRPr="009B03CF">
              <w:rPr>
                <w:bCs/>
                <w:sz w:val="18"/>
                <w:szCs w:val="18"/>
              </w:rPr>
              <w:t xml:space="preserve">Fornecimento de Kit Lanche – Composição: </w:t>
            </w:r>
            <w:r w:rsidR="00DB0FC3" w:rsidRPr="009B03CF">
              <w:rPr>
                <w:bCs/>
                <w:sz w:val="18"/>
                <w:szCs w:val="18"/>
              </w:rPr>
              <w:t xml:space="preserve">Néctar de Fruta UHT, 1 Unidade de 200 ml; </w:t>
            </w:r>
            <w:r w:rsidR="00DB0FC3" w:rsidRPr="009B03CF">
              <w:rPr>
                <w:sz w:val="18"/>
                <w:szCs w:val="18"/>
              </w:rPr>
              <w:t xml:space="preserve">Bolo Individual, 1 Unidade  pesando entre  35 e 40 gramas; Biscoito Salgado Integral, </w:t>
            </w:r>
            <w:r w:rsidR="00DB0FC3" w:rsidRPr="009B03CF">
              <w:rPr>
                <w:bCs/>
                <w:sz w:val="18"/>
                <w:szCs w:val="18"/>
              </w:rPr>
              <w:t>1 Unidade pesando entre 25 e 30 gramas; 01 fruta da época e 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9,61</w:t>
            </w:r>
          </w:p>
        </w:tc>
      </w:tr>
      <w:tr w:rsidR="00DB0FC3" w:rsidRPr="009B03CF" w:rsidTr="009B03CF">
        <w:tblPrEx>
          <w:tblLook w:val="04A0" w:firstRow="1" w:lastRow="0" w:firstColumn="1" w:lastColumn="0" w:noHBand="0" w:noVBand="1"/>
        </w:tblPrEx>
        <w:tc>
          <w:tcPr>
            <w:tcW w:w="267" w:type="pct"/>
            <w:vAlign w:val="center"/>
          </w:tcPr>
          <w:p w:rsidR="00DB0FC3" w:rsidRPr="009B03CF" w:rsidRDefault="00727A86" w:rsidP="007C53CC">
            <w:pPr>
              <w:tabs>
                <w:tab w:val="left" w:pos="851"/>
              </w:tabs>
              <w:jc w:val="center"/>
              <w:rPr>
                <w:sz w:val="21"/>
                <w:szCs w:val="21"/>
              </w:rPr>
            </w:pPr>
            <w:r w:rsidRPr="009B03CF">
              <w:rPr>
                <w:sz w:val="21"/>
                <w:szCs w:val="21"/>
              </w:rPr>
              <w:t>16</w:t>
            </w:r>
          </w:p>
        </w:tc>
        <w:tc>
          <w:tcPr>
            <w:tcW w:w="1065" w:type="pct"/>
            <w:vAlign w:val="center"/>
          </w:tcPr>
          <w:p w:rsidR="00DB0FC3" w:rsidRPr="009B03CF" w:rsidRDefault="00DB0FC3" w:rsidP="00CE24CC">
            <w:pPr>
              <w:tabs>
                <w:tab w:val="left" w:pos="851"/>
              </w:tabs>
              <w:jc w:val="center"/>
              <w:rPr>
                <w:b/>
                <w:sz w:val="21"/>
                <w:szCs w:val="21"/>
              </w:rPr>
            </w:pPr>
            <w:r w:rsidRPr="009B03CF">
              <w:rPr>
                <w:b/>
                <w:sz w:val="21"/>
                <w:szCs w:val="21"/>
              </w:rPr>
              <w:t>Kit Lanche B</w:t>
            </w:r>
          </w:p>
        </w:tc>
        <w:tc>
          <w:tcPr>
            <w:tcW w:w="2773" w:type="pct"/>
          </w:tcPr>
          <w:p w:rsidR="00DB0FC3" w:rsidRPr="009B03CF" w:rsidRDefault="003309B2" w:rsidP="007C53CC">
            <w:pPr>
              <w:tabs>
                <w:tab w:val="left" w:pos="851"/>
              </w:tabs>
              <w:jc w:val="both"/>
              <w:rPr>
                <w:sz w:val="18"/>
                <w:szCs w:val="18"/>
              </w:rPr>
            </w:pPr>
            <w:r w:rsidRPr="009B03CF">
              <w:rPr>
                <w:bCs/>
                <w:sz w:val="18"/>
                <w:szCs w:val="18"/>
              </w:rPr>
              <w:t xml:space="preserve">Fornecimento de Kit Lanche – Composição </w:t>
            </w:r>
            <w:r w:rsidR="00DB0FC3" w:rsidRPr="009B03CF">
              <w:rPr>
                <w:bCs/>
                <w:sz w:val="18"/>
                <w:szCs w:val="18"/>
              </w:rPr>
              <w:t xml:space="preserve">Néctar de Fruta UHT - 1 Unidade de 200 ml; </w:t>
            </w:r>
            <w:r w:rsidR="00DB0FC3" w:rsidRPr="009B03CF">
              <w:rPr>
                <w:sz w:val="18"/>
                <w:szCs w:val="18"/>
              </w:rPr>
              <w:t xml:space="preserve">Pão tipo bisnaga - 1 Unidade pesando 20 gramas; Barra de Cereais - </w:t>
            </w:r>
            <w:r w:rsidR="00DB0FC3" w:rsidRPr="009B03CF">
              <w:rPr>
                <w:bCs/>
                <w:sz w:val="18"/>
                <w:szCs w:val="18"/>
              </w:rPr>
              <w:t xml:space="preserve">2 Unidades pesando entre 22e25 gramas; </w:t>
            </w:r>
            <w:r w:rsidR="00DB0FC3" w:rsidRPr="009B03CF">
              <w:rPr>
                <w:sz w:val="18"/>
                <w:szCs w:val="18"/>
              </w:rPr>
              <w:t xml:space="preserve">Geléia de Frutas - </w:t>
            </w:r>
            <w:r w:rsidR="00DB0FC3" w:rsidRPr="009B03CF">
              <w:rPr>
                <w:bCs/>
                <w:sz w:val="18"/>
                <w:szCs w:val="18"/>
              </w:rPr>
              <w:t xml:space="preserve">1 Unidade pesando entre 15 e 18 gramas; </w:t>
            </w:r>
            <w:r w:rsidR="00DB0FC3" w:rsidRPr="009B03CF">
              <w:rPr>
                <w:sz w:val="18"/>
                <w:szCs w:val="18"/>
              </w:rPr>
              <w:t xml:space="preserve">1 (uma) Unidade de minicolher, descartável, confeccionada em material atóxico, plástico e resistente e </w:t>
            </w:r>
            <w:r w:rsidR="00DB0FC3" w:rsidRPr="009B03CF">
              <w:rPr>
                <w:bCs/>
                <w:sz w:val="18"/>
                <w:szCs w:val="18"/>
              </w:rPr>
              <w:t>embalado em filme de polipropileno/polietileno transparente, atóxico.</w:t>
            </w:r>
          </w:p>
        </w:tc>
        <w:tc>
          <w:tcPr>
            <w:tcW w:w="895" w:type="pct"/>
            <w:vAlign w:val="center"/>
          </w:tcPr>
          <w:p w:rsidR="00DB0FC3" w:rsidRPr="009B03CF" w:rsidRDefault="00DB0FC3" w:rsidP="009B03CF">
            <w:pPr>
              <w:tabs>
                <w:tab w:val="left" w:pos="851"/>
              </w:tabs>
              <w:rPr>
                <w:sz w:val="21"/>
                <w:szCs w:val="21"/>
              </w:rPr>
            </w:pPr>
            <w:r w:rsidRPr="009B03CF">
              <w:rPr>
                <w:sz w:val="21"/>
                <w:szCs w:val="21"/>
              </w:rPr>
              <w:t>R$</w:t>
            </w:r>
            <w:r w:rsidR="001C52D3" w:rsidRPr="009B03CF">
              <w:rPr>
                <w:sz w:val="21"/>
                <w:szCs w:val="21"/>
              </w:rPr>
              <w:t xml:space="preserve"> 11,07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C</w:t>
            </w:r>
          </w:p>
        </w:tc>
        <w:tc>
          <w:tcPr>
            <w:tcW w:w="2773" w:type="pct"/>
          </w:tcPr>
          <w:p w:rsidR="007505B5" w:rsidRPr="009B03CF" w:rsidRDefault="003309B2" w:rsidP="0088442C">
            <w:pPr>
              <w:jc w:val="both"/>
              <w:rPr>
                <w:bCs/>
                <w:sz w:val="18"/>
                <w:szCs w:val="18"/>
              </w:rPr>
            </w:pPr>
            <w:r w:rsidRPr="009B03CF">
              <w:rPr>
                <w:bCs/>
                <w:sz w:val="18"/>
                <w:szCs w:val="18"/>
              </w:rPr>
              <w:t xml:space="preserve">Fornecimento de Kit Lanche – Composição </w:t>
            </w:r>
            <w:r w:rsidR="0088442C" w:rsidRPr="009B03CF">
              <w:rPr>
                <w:bCs/>
                <w:sz w:val="18"/>
                <w:szCs w:val="18"/>
              </w:rPr>
              <w:t xml:space="preserve">Néctar de Fruta UHT - 1 Unidade de 200 ml; </w:t>
            </w:r>
            <w:r w:rsidR="0088442C" w:rsidRPr="009B03CF">
              <w:rPr>
                <w:sz w:val="18"/>
                <w:szCs w:val="18"/>
              </w:rPr>
              <w:t xml:space="preserve">Pão tipo bisnaga - 3 Unidades pesando 20 gramas; Geléia de Frutas - </w:t>
            </w:r>
            <w:r w:rsidR="0088442C" w:rsidRPr="009B03CF">
              <w:rPr>
                <w:bCs/>
                <w:sz w:val="18"/>
                <w:szCs w:val="18"/>
              </w:rPr>
              <w:t xml:space="preserve">3 Unidades pesando entre 15 e 18 gramas; </w:t>
            </w:r>
            <w:r w:rsidR="0088442C" w:rsidRPr="009B03CF">
              <w:rPr>
                <w:sz w:val="18"/>
                <w:szCs w:val="18"/>
              </w:rPr>
              <w:t xml:space="preserve">achocolatado UHT - </w:t>
            </w:r>
            <w:r w:rsidR="0088442C" w:rsidRPr="009B03CF">
              <w:rPr>
                <w:bCs/>
                <w:sz w:val="18"/>
                <w:szCs w:val="18"/>
              </w:rPr>
              <w:t>1 Unidade de 200 ml</w:t>
            </w:r>
            <w:r w:rsidR="0088442C" w:rsidRPr="009B03CF">
              <w:rPr>
                <w:sz w:val="18"/>
                <w:szCs w:val="18"/>
              </w:rPr>
              <w:t xml:space="preserve"> ; Biscoito Salgado Integral - </w:t>
            </w:r>
            <w:r w:rsidR="0088442C" w:rsidRPr="009B03CF">
              <w:rPr>
                <w:bCs/>
                <w:sz w:val="18"/>
                <w:szCs w:val="18"/>
              </w:rPr>
              <w:t xml:space="preserve">1 Unidade pesando entre 25 e 30 gramas; 01 fruta da época; </w:t>
            </w:r>
            <w:r w:rsidR="0088442C" w:rsidRPr="009B03CF">
              <w:rPr>
                <w:sz w:val="18"/>
                <w:szCs w:val="18"/>
              </w:rPr>
              <w:t xml:space="preserve">1 (uma) Unidade de minicolher, descartável, confeccionada em material atóxico, plástico e resistente e </w:t>
            </w:r>
            <w:r w:rsidR="0088442C" w:rsidRPr="009B03CF">
              <w:rPr>
                <w:bCs/>
                <w:sz w:val="18"/>
                <w:szCs w:val="18"/>
              </w:rPr>
              <w:t>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14,17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Micro Ônibus</w:t>
            </w:r>
          </w:p>
        </w:tc>
        <w:tc>
          <w:tcPr>
            <w:tcW w:w="2773" w:type="pct"/>
          </w:tcPr>
          <w:p w:rsidR="007505B5" w:rsidRPr="009B03CF" w:rsidRDefault="009E4A33" w:rsidP="00D93886">
            <w:pPr>
              <w:jc w:val="both"/>
              <w:rPr>
                <w:sz w:val="18"/>
                <w:szCs w:val="18"/>
              </w:rPr>
            </w:pPr>
            <w:r w:rsidRPr="009B03CF">
              <w:rPr>
                <w:sz w:val="18"/>
                <w:szCs w:val="18"/>
              </w:rPr>
              <w:t>Prestação de serviço de transporte de passageiros mediante disponibilização de veículos do tipo micro ônibus, com condutor e combustível. Veículo tipo micro ônibus, com capacidade para transportar, no mínimo</w:t>
            </w:r>
            <w:r w:rsidR="00D93886" w:rsidRPr="009B03CF">
              <w:rPr>
                <w:sz w:val="18"/>
                <w:szCs w:val="18"/>
              </w:rPr>
              <w:t xml:space="preserve"> </w:t>
            </w:r>
            <w:r w:rsidRPr="009B03CF">
              <w:rPr>
                <w:sz w:val="18"/>
                <w:szCs w:val="18"/>
              </w:rPr>
              <w:t>2</w:t>
            </w:r>
            <w:r w:rsidR="00D93886" w:rsidRPr="009B03CF">
              <w:rPr>
                <w:sz w:val="18"/>
                <w:szCs w:val="18"/>
              </w:rPr>
              <w:t>0</w:t>
            </w:r>
            <w:r w:rsidRPr="009B03CF">
              <w:rPr>
                <w:sz w:val="18"/>
                <w:szCs w:val="18"/>
              </w:rPr>
              <w:t xml:space="preserve"> passageiros, adequados ao transporte de passageiros. Com ar condicionado.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1.000,00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19</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Medalha</w:t>
            </w:r>
          </w:p>
        </w:tc>
        <w:tc>
          <w:tcPr>
            <w:tcW w:w="2773" w:type="pct"/>
          </w:tcPr>
          <w:p w:rsidR="00713FEB" w:rsidRPr="009B03CF" w:rsidRDefault="00CE24CC" w:rsidP="003309B2">
            <w:pPr>
              <w:tabs>
                <w:tab w:val="left" w:pos="851"/>
              </w:tabs>
              <w:jc w:val="both"/>
              <w:rPr>
                <w:sz w:val="18"/>
                <w:szCs w:val="18"/>
              </w:rPr>
            </w:pPr>
            <w:r w:rsidRPr="009B03CF">
              <w:rPr>
                <w:bCs/>
                <w:color w:val="000000"/>
                <w:sz w:val="18"/>
                <w:szCs w:val="18"/>
              </w:rPr>
              <w:t xml:space="preserve">Fornecimento de </w:t>
            </w:r>
            <w:r w:rsidR="00CE60EA" w:rsidRPr="009B03CF">
              <w:rPr>
                <w:bCs/>
                <w:color w:val="000000"/>
                <w:sz w:val="18"/>
                <w:szCs w:val="18"/>
              </w:rPr>
              <w:t>Medalha</w:t>
            </w:r>
            <w:r w:rsidR="00CE60EA" w:rsidRPr="009B03CF">
              <w:rPr>
                <w:b/>
                <w:bCs/>
                <w:color w:val="000000"/>
                <w:sz w:val="18"/>
                <w:szCs w:val="18"/>
              </w:rPr>
              <w:t xml:space="preserve"> – </w:t>
            </w:r>
            <w:r w:rsidRPr="009B03CF">
              <w:rPr>
                <w:bCs/>
                <w:color w:val="000000"/>
                <w:sz w:val="18"/>
                <w:szCs w:val="18"/>
              </w:rPr>
              <w:t>Formato</w:t>
            </w:r>
            <w:r w:rsidRPr="009B03CF">
              <w:rPr>
                <w:b/>
                <w:bCs/>
                <w:color w:val="000000"/>
                <w:sz w:val="18"/>
                <w:szCs w:val="18"/>
              </w:rPr>
              <w:t xml:space="preserve"> </w:t>
            </w:r>
            <w:r w:rsidRPr="009B03CF">
              <w:rPr>
                <w:bCs/>
                <w:color w:val="000000"/>
                <w:sz w:val="18"/>
                <w:szCs w:val="18"/>
              </w:rPr>
              <w:t xml:space="preserve">sendo </w:t>
            </w:r>
            <w:r w:rsidR="00CE60EA" w:rsidRPr="009B03CF">
              <w:rPr>
                <w:bCs/>
                <w:color w:val="000000"/>
                <w:sz w:val="18"/>
                <w:szCs w:val="18"/>
              </w:rPr>
              <w:t>cunhada (estampada) a frio em aço carbono, medindo 60 mm de diâmetro, com 3,0 mm de espessura. Fita em cetim/gorgurão colocada na medalha.</w:t>
            </w:r>
          </w:p>
        </w:tc>
        <w:tc>
          <w:tcPr>
            <w:tcW w:w="895" w:type="pct"/>
            <w:vAlign w:val="center"/>
          </w:tcPr>
          <w:p w:rsidR="00713FEB" w:rsidRPr="009B03CF" w:rsidRDefault="00CE60EA" w:rsidP="009B03CF">
            <w:pPr>
              <w:tabs>
                <w:tab w:val="left" w:pos="851"/>
              </w:tabs>
              <w:rPr>
                <w:sz w:val="21"/>
                <w:szCs w:val="21"/>
              </w:rPr>
            </w:pPr>
            <w:r w:rsidRPr="009B03CF">
              <w:rPr>
                <w:sz w:val="21"/>
                <w:szCs w:val="21"/>
              </w:rPr>
              <w:t>R$ 6,00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20</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Troféu</w:t>
            </w:r>
          </w:p>
        </w:tc>
        <w:tc>
          <w:tcPr>
            <w:tcW w:w="2773" w:type="pct"/>
          </w:tcPr>
          <w:p w:rsidR="00CE60EA" w:rsidRPr="009B03CF" w:rsidRDefault="0088442C" w:rsidP="0035256F">
            <w:pPr>
              <w:jc w:val="both"/>
              <w:rPr>
                <w:bCs/>
                <w:sz w:val="18"/>
                <w:szCs w:val="18"/>
              </w:rPr>
            </w:pPr>
            <w:r w:rsidRPr="009B03CF">
              <w:rPr>
                <w:bCs/>
                <w:sz w:val="18"/>
                <w:szCs w:val="18"/>
              </w:rPr>
              <w:t xml:space="preserve">Fornecimento de </w:t>
            </w:r>
            <w:r w:rsidR="00CE60EA" w:rsidRPr="009B03CF">
              <w:rPr>
                <w:bCs/>
                <w:sz w:val="18"/>
                <w:szCs w:val="18"/>
              </w:rPr>
              <w:t xml:space="preserve">Troféu com 60 cm altura </w:t>
            </w:r>
          </w:p>
          <w:p w:rsidR="00CE60EA" w:rsidRPr="009B03CF" w:rsidRDefault="00CE60EA" w:rsidP="0035256F">
            <w:pPr>
              <w:jc w:val="both"/>
              <w:rPr>
                <w:bCs/>
                <w:sz w:val="18"/>
                <w:szCs w:val="18"/>
              </w:rPr>
            </w:pPr>
            <w:r w:rsidRPr="009B03CF">
              <w:rPr>
                <w:bCs/>
                <w:sz w:val="18"/>
                <w:szCs w:val="18"/>
                <w:u w:val="single"/>
              </w:rPr>
              <w:t>Base 1</w:t>
            </w:r>
            <w:r w:rsidRPr="009B03CF">
              <w:rPr>
                <w:bCs/>
                <w:sz w:val="18"/>
                <w:szCs w:val="18"/>
              </w:rPr>
              <w:t xml:space="preserve"> - C</w:t>
            </w:r>
            <w:r w:rsidR="0088442C" w:rsidRPr="009B03CF">
              <w:rPr>
                <w:bCs/>
                <w:sz w:val="18"/>
                <w:szCs w:val="18"/>
              </w:rPr>
              <w:t>onfeccionada em MDF</w:t>
            </w:r>
            <w:r w:rsidRPr="009B03CF">
              <w:rPr>
                <w:bCs/>
                <w:sz w:val="18"/>
                <w:szCs w:val="18"/>
              </w:rPr>
              <w:t xml:space="preserve">, espessura de </w:t>
            </w:r>
            <w:smartTag w:uri="urn:schemas-microsoft-com:office:smarttags" w:element="metricconverter">
              <w:smartTagPr>
                <w:attr w:name="ProductID" w:val="5,0 cm"/>
              </w:smartTagPr>
              <w:r w:rsidRPr="009B03CF">
                <w:rPr>
                  <w:bCs/>
                  <w:sz w:val="18"/>
                  <w:szCs w:val="18"/>
                </w:rPr>
                <w:t>5,0 cm</w:t>
              </w:r>
            </w:smartTag>
            <w:r w:rsidRPr="009B03CF">
              <w:rPr>
                <w:bCs/>
                <w:sz w:val="18"/>
                <w:szCs w:val="18"/>
              </w:rPr>
              <w:t xml:space="preserve">, diâmetro de </w:t>
            </w:r>
            <w:smartTag w:uri="urn:schemas-microsoft-com:office:smarttags" w:element="metricconverter">
              <w:smartTagPr>
                <w:attr w:name="ProductID" w:val="28 cm"/>
              </w:smartTagPr>
              <w:r w:rsidRPr="009B03CF">
                <w:rPr>
                  <w:bCs/>
                  <w:sz w:val="18"/>
                  <w:szCs w:val="18"/>
                </w:rPr>
                <w:t>28 cm</w:t>
              </w:r>
            </w:smartTag>
            <w:r w:rsidRPr="009B03CF">
              <w:rPr>
                <w:bCs/>
                <w:sz w:val="18"/>
                <w:szCs w:val="18"/>
              </w:rPr>
              <w:t>, laqueada em cor.</w:t>
            </w:r>
          </w:p>
          <w:p w:rsidR="00CE60EA" w:rsidRPr="009B03CF" w:rsidRDefault="00CE60EA" w:rsidP="0035256F">
            <w:pPr>
              <w:jc w:val="both"/>
              <w:rPr>
                <w:bCs/>
                <w:sz w:val="18"/>
                <w:szCs w:val="18"/>
              </w:rPr>
            </w:pPr>
            <w:r w:rsidRPr="009B03CF">
              <w:rPr>
                <w:bCs/>
                <w:sz w:val="18"/>
                <w:szCs w:val="18"/>
                <w:u w:val="single"/>
              </w:rPr>
              <w:t>Entre as bases 1 e 2</w:t>
            </w:r>
            <w:r w:rsidRPr="009B03CF">
              <w:rPr>
                <w:bCs/>
                <w:sz w:val="18"/>
                <w:szCs w:val="18"/>
              </w:rPr>
              <w:t xml:space="preserve"> – entre 8 e 10 tubos de metal com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de altura.</w:t>
            </w:r>
          </w:p>
          <w:p w:rsidR="00CE60EA" w:rsidRPr="009B03CF" w:rsidRDefault="00CE60EA" w:rsidP="0035256F">
            <w:pPr>
              <w:jc w:val="both"/>
              <w:rPr>
                <w:bCs/>
                <w:sz w:val="18"/>
                <w:szCs w:val="18"/>
              </w:rPr>
            </w:pPr>
            <w:r w:rsidRPr="009B03CF">
              <w:rPr>
                <w:bCs/>
                <w:sz w:val="18"/>
                <w:szCs w:val="18"/>
                <w:u w:val="single"/>
              </w:rPr>
              <w:t>Base 2</w:t>
            </w:r>
            <w:r w:rsidRPr="009B03CF">
              <w:rPr>
                <w:bCs/>
                <w:sz w:val="18"/>
                <w:szCs w:val="18"/>
              </w:rPr>
              <w:t xml:space="preserve"> - confeccionada em MDF, diâmetro de </w:t>
            </w:r>
            <w:smartTag w:uri="urn:schemas-microsoft-com:office:smarttags" w:element="metricconverter">
              <w:smartTagPr>
                <w:attr w:name="ProductID" w:val="25 cm"/>
              </w:smartTagPr>
              <w:r w:rsidRPr="009B03CF">
                <w:rPr>
                  <w:bCs/>
                  <w:sz w:val="18"/>
                  <w:szCs w:val="18"/>
                </w:rPr>
                <w:t>25 cm</w:t>
              </w:r>
            </w:smartTag>
            <w:r w:rsidRPr="009B03CF">
              <w:rPr>
                <w:bCs/>
                <w:sz w:val="18"/>
                <w:szCs w:val="18"/>
              </w:rPr>
              <w:t>, laqueada em cor, contendo uma faixa bronzeada, plotagem vinil holográfico, com o logotipo.</w:t>
            </w:r>
          </w:p>
          <w:p w:rsidR="00CE60EA" w:rsidRPr="009B03CF" w:rsidRDefault="00CE60EA" w:rsidP="0035256F">
            <w:pPr>
              <w:jc w:val="both"/>
              <w:rPr>
                <w:bCs/>
                <w:sz w:val="18"/>
                <w:szCs w:val="18"/>
              </w:rPr>
            </w:pPr>
            <w:r w:rsidRPr="009B03CF">
              <w:rPr>
                <w:bCs/>
                <w:sz w:val="18"/>
                <w:szCs w:val="18"/>
                <w:u w:val="single"/>
              </w:rPr>
              <w:t>Corpo</w:t>
            </w:r>
            <w:r w:rsidRPr="009B03CF">
              <w:rPr>
                <w:bCs/>
                <w:sz w:val="18"/>
                <w:szCs w:val="18"/>
              </w:rPr>
              <w:t xml:space="preserve">: confeccionado em aço carbono </w:t>
            </w:r>
            <w:smartTag w:uri="urn:schemas-microsoft-com:office:smarttags" w:element="metricconverter">
              <w:smartTagPr>
                <w:attr w:name="ProductID" w:val="4,0 mm"/>
              </w:smartTagPr>
              <w:r w:rsidRPr="009B03CF">
                <w:rPr>
                  <w:bCs/>
                  <w:sz w:val="18"/>
                  <w:szCs w:val="18"/>
                </w:rPr>
                <w:t>4,0 mm</w:t>
              </w:r>
            </w:smartTag>
            <w:r w:rsidRPr="009B03CF">
              <w:rPr>
                <w:bCs/>
                <w:sz w:val="18"/>
                <w:szCs w:val="18"/>
              </w:rPr>
              <w:t>, e detalhes em baixo relevo com 22 cm de altura fixado nas laterais da base 2; ao centro uma coluna em MDF, fixada a esta coluna um acessório</w:t>
            </w:r>
            <w:r w:rsidR="00116C23" w:rsidRPr="009B03CF">
              <w:rPr>
                <w:bCs/>
                <w:sz w:val="18"/>
                <w:szCs w:val="18"/>
              </w:rPr>
              <w:t>, contendo inscrição/</w:t>
            </w:r>
            <w:r w:rsidRPr="009B03CF">
              <w:rPr>
                <w:bCs/>
                <w:sz w:val="18"/>
                <w:szCs w:val="18"/>
              </w:rPr>
              <w:t xml:space="preserve">desenho. </w:t>
            </w:r>
          </w:p>
          <w:p w:rsidR="00713FEB" w:rsidRPr="009B03CF" w:rsidRDefault="00CE60EA" w:rsidP="0088442C">
            <w:pPr>
              <w:jc w:val="both"/>
              <w:rPr>
                <w:bCs/>
                <w:sz w:val="18"/>
                <w:szCs w:val="18"/>
              </w:rPr>
            </w:pPr>
            <w:r w:rsidRPr="009B03CF">
              <w:rPr>
                <w:bCs/>
                <w:sz w:val="18"/>
                <w:szCs w:val="18"/>
                <w:u w:val="single"/>
              </w:rPr>
              <w:t>Parte superior</w:t>
            </w:r>
            <w:r w:rsidR="00116C23" w:rsidRPr="009B03CF">
              <w:rPr>
                <w:bCs/>
                <w:sz w:val="18"/>
                <w:szCs w:val="18"/>
              </w:rPr>
              <w:t xml:space="preserve"> - base em MDF</w:t>
            </w:r>
            <w:r w:rsidRPr="009B03CF">
              <w:rPr>
                <w:bCs/>
                <w:sz w:val="18"/>
                <w:szCs w:val="18"/>
              </w:rPr>
              <w:t>, em sentido vertical acessório em MDF, com deta</w:t>
            </w:r>
            <w:r w:rsidR="0035256F" w:rsidRPr="009B03CF">
              <w:rPr>
                <w:bCs/>
                <w:sz w:val="18"/>
                <w:szCs w:val="18"/>
              </w:rPr>
              <w:t xml:space="preserve">lhe sobreposto na parte central, </w:t>
            </w:r>
            <w:r w:rsidRPr="009B03CF">
              <w:rPr>
                <w:bCs/>
                <w:sz w:val="18"/>
                <w:szCs w:val="18"/>
              </w:rPr>
              <w:t xml:space="preserve">revestido com material espelhado contendo desenhos </w:t>
            </w:r>
            <w:r w:rsidR="0088442C" w:rsidRPr="009B03CF">
              <w:rPr>
                <w:bCs/>
                <w:sz w:val="18"/>
                <w:szCs w:val="18"/>
              </w:rPr>
              <w:t>esportivos</w:t>
            </w:r>
            <w:r w:rsidRPr="009B03CF">
              <w:rPr>
                <w:bCs/>
                <w:sz w:val="18"/>
                <w:szCs w:val="18"/>
              </w:rPr>
              <w:t xml:space="preserve">, medindo </w:t>
            </w:r>
            <w:smartTag w:uri="urn:schemas-microsoft-com:office:smarttags" w:element="metricconverter">
              <w:smartTagPr>
                <w:attr w:name="ProductID" w:val="2,0 cm"/>
              </w:smartTagPr>
              <w:r w:rsidRPr="009B03CF">
                <w:rPr>
                  <w:bCs/>
                  <w:sz w:val="18"/>
                  <w:szCs w:val="18"/>
                </w:rPr>
                <w:t>2,0 cm</w:t>
              </w:r>
            </w:smartTag>
            <w:r w:rsidRPr="009B03CF">
              <w:rPr>
                <w:bCs/>
                <w:sz w:val="18"/>
                <w:szCs w:val="18"/>
              </w:rPr>
              <w:t xml:space="preserve"> de espessura e entre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e </w:t>
            </w:r>
            <w:smartTag w:uri="urn:schemas-microsoft-com:office:smarttags" w:element="metricconverter">
              <w:smartTagPr>
                <w:attr w:name="ProductID" w:val="15 cm"/>
              </w:smartTagPr>
              <w:r w:rsidRPr="009B03CF">
                <w:rPr>
                  <w:bCs/>
                  <w:sz w:val="18"/>
                  <w:szCs w:val="18"/>
                </w:rPr>
                <w:t>15 cm</w:t>
              </w:r>
            </w:smartTag>
            <w:r w:rsidRPr="009B03CF">
              <w:rPr>
                <w:bCs/>
                <w:sz w:val="18"/>
                <w:szCs w:val="18"/>
              </w:rPr>
              <w:t xml:space="preserve"> de altura, </w:t>
            </w:r>
            <w:r w:rsidR="0088442C" w:rsidRPr="009B03CF">
              <w:rPr>
                <w:bCs/>
                <w:sz w:val="18"/>
                <w:szCs w:val="18"/>
              </w:rPr>
              <w:t>elemento</w:t>
            </w:r>
            <w:r w:rsidRPr="009B03CF">
              <w:rPr>
                <w:bCs/>
                <w:sz w:val="18"/>
                <w:szCs w:val="18"/>
              </w:rPr>
              <w:t xml:space="preserve"> com detalhamento artesanal, medindo entre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de diâmetro, confeccionada em resina de poliéster, banhado a vácuo, na cor </w:t>
            </w:r>
            <w:r w:rsidRPr="009B03CF">
              <w:rPr>
                <w:bCs/>
                <w:sz w:val="18"/>
                <w:szCs w:val="18"/>
              </w:rPr>
              <w:lastRenderedPageBreak/>
              <w:t>bronze.</w:t>
            </w:r>
          </w:p>
        </w:tc>
        <w:tc>
          <w:tcPr>
            <w:tcW w:w="895" w:type="pct"/>
            <w:vAlign w:val="center"/>
          </w:tcPr>
          <w:p w:rsidR="00713FEB" w:rsidRPr="009B03CF" w:rsidRDefault="00116C23" w:rsidP="009B03CF">
            <w:pPr>
              <w:tabs>
                <w:tab w:val="left" w:pos="851"/>
              </w:tabs>
              <w:rPr>
                <w:sz w:val="21"/>
                <w:szCs w:val="21"/>
              </w:rPr>
            </w:pPr>
            <w:r w:rsidRPr="009B03CF">
              <w:rPr>
                <w:sz w:val="21"/>
                <w:szCs w:val="21"/>
              </w:rPr>
              <w:lastRenderedPageBreak/>
              <w:t>R$ 293,33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13FEB">
            <w:pPr>
              <w:tabs>
                <w:tab w:val="left" w:pos="851"/>
              </w:tabs>
              <w:jc w:val="center"/>
              <w:rPr>
                <w:sz w:val="21"/>
                <w:szCs w:val="21"/>
              </w:rPr>
            </w:pPr>
            <w:r w:rsidRPr="009B03CF">
              <w:rPr>
                <w:sz w:val="21"/>
                <w:szCs w:val="21"/>
              </w:rPr>
              <w:lastRenderedPageBreak/>
              <w:t>21</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Ônibus Simples</w:t>
            </w:r>
          </w:p>
        </w:tc>
        <w:tc>
          <w:tcPr>
            <w:tcW w:w="2773" w:type="pct"/>
          </w:tcPr>
          <w:p w:rsidR="007505B5" w:rsidRPr="009B03CF" w:rsidRDefault="005775A2" w:rsidP="009E4A33">
            <w:pPr>
              <w:jc w:val="both"/>
              <w:rPr>
                <w:sz w:val="18"/>
                <w:szCs w:val="18"/>
              </w:rPr>
            </w:pPr>
            <w:r w:rsidRPr="009B03CF">
              <w:rPr>
                <w:sz w:val="18"/>
                <w:szCs w:val="18"/>
              </w:rPr>
              <w:t>Prestação de serviço de transporte de passageiros mediante disponibilização de veículos do tipo ônibus simples com condutor e combustível, com capacidade para t</w:t>
            </w:r>
            <w:r w:rsidR="009E4A33" w:rsidRPr="009B03CF">
              <w:rPr>
                <w:sz w:val="18"/>
                <w:szCs w:val="18"/>
              </w:rPr>
              <w:t>ransportar no mínimo 44 pessoas</w:t>
            </w:r>
            <w:r w:rsidRPr="009B03CF">
              <w:rPr>
                <w:sz w:val="18"/>
                <w:szCs w:val="18"/>
              </w:rPr>
              <w:t xml:space="preserve">, </w:t>
            </w:r>
            <w:r w:rsidR="0088442C" w:rsidRPr="009B03CF">
              <w:rPr>
                <w:sz w:val="18"/>
                <w:szCs w:val="18"/>
              </w:rPr>
              <w:t>poltronas individuais reclináveis e adequadas ao transporte de passageiros</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1.128,31</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22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 xml:space="preserve">Palco </w:t>
            </w:r>
            <w:r w:rsidR="007A59B9" w:rsidRPr="009B03CF">
              <w:rPr>
                <w:b/>
                <w:sz w:val="21"/>
                <w:szCs w:val="21"/>
              </w:rPr>
              <w:t xml:space="preserve">Tipo 1 </w:t>
            </w:r>
            <w:r w:rsidRPr="009B03CF">
              <w:rPr>
                <w:b/>
                <w:sz w:val="21"/>
                <w:szCs w:val="21"/>
              </w:rPr>
              <w:t>(6X4)</w:t>
            </w:r>
          </w:p>
        </w:tc>
        <w:tc>
          <w:tcPr>
            <w:tcW w:w="2773" w:type="pct"/>
          </w:tcPr>
          <w:p w:rsidR="00A734C0" w:rsidRDefault="00A734C0" w:rsidP="009E4A33">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 Piso: estrutura com 6,0m de frente x 4,0m de fundo x 3,5m de pé-direito. Cobertura em Lona PVC.</w:t>
            </w:r>
          </w:p>
          <w:p w:rsidR="007505B5" w:rsidRPr="009B03CF" w:rsidRDefault="007A59B9" w:rsidP="009E4A33">
            <w:pPr>
              <w:jc w:val="both"/>
              <w:rPr>
                <w:sz w:val="18"/>
                <w:szCs w:val="18"/>
              </w:rPr>
            </w:pPr>
            <w:r w:rsidRPr="009B03CF">
              <w:rPr>
                <w:sz w:val="18"/>
                <w:szCs w:val="18"/>
              </w:rPr>
              <w:t>Escadas, guarda-corpo, sustentação de som, rampa de acesso para cadeirante.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3.477,54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23</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Palco Tipo 2 (8x6)</w:t>
            </w:r>
          </w:p>
        </w:tc>
        <w:tc>
          <w:tcPr>
            <w:tcW w:w="2773" w:type="pct"/>
          </w:tcPr>
          <w:p w:rsidR="00A734C0" w:rsidRDefault="00A734C0" w:rsidP="00A734C0">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estrutura com 8,0m de frente x 6,0m de fundo x 3,5m de pé-direito (livre).</w:t>
            </w:r>
          </w:p>
          <w:p w:rsidR="007A59B9" w:rsidRPr="009B03CF" w:rsidRDefault="007A59B9" w:rsidP="009E4A33">
            <w:pPr>
              <w:jc w:val="both"/>
              <w:rPr>
                <w:sz w:val="18"/>
                <w:szCs w:val="18"/>
              </w:rPr>
            </w:pPr>
            <w:r w:rsidRPr="009B03CF">
              <w:rPr>
                <w:sz w:val="18"/>
                <w:szCs w:val="18"/>
              </w:rPr>
              <w:t xml:space="preserve">Piso: 8,0m de frente x 6,0m de fundo, a altura do piso poderá ser solicitada em : </w:t>
            </w:r>
            <w:smartTag w:uri="urn:schemas-microsoft-com:office:smarttags" w:element="metricconverter">
              <w:smartTagPr>
                <w:attr w:name="ProductID" w:val="0,5 metro"/>
              </w:smartTagPr>
              <w:r w:rsidRPr="009B03CF">
                <w:rPr>
                  <w:sz w:val="18"/>
                  <w:szCs w:val="18"/>
                </w:rPr>
                <w:t>0,5 metro</w:t>
              </w:r>
            </w:smartTag>
            <w:r w:rsidRPr="009B03CF">
              <w:rPr>
                <w:sz w:val="18"/>
                <w:szCs w:val="18"/>
              </w:rPr>
              <w:t xml:space="preserve">, </w:t>
            </w:r>
            <w:smartTag w:uri="urn:schemas-microsoft-com:office:smarttags" w:element="metricconverter">
              <w:smartTagPr>
                <w:attr w:name="ProductID" w:val="1,0 metro"/>
              </w:smartTagPr>
              <w:r w:rsidRPr="009B03CF">
                <w:rPr>
                  <w:sz w:val="18"/>
                  <w:szCs w:val="18"/>
                </w:rPr>
                <w:t>1,0 metro</w:t>
              </w:r>
            </w:smartTag>
            <w:r w:rsidRPr="009B03CF">
              <w:rPr>
                <w:sz w:val="18"/>
                <w:szCs w:val="18"/>
              </w:rPr>
              <w:t xml:space="preserve"> ou </w:t>
            </w:r>
            <w:smartTag w:uri="urn:schemas-microsoft-com:office:smarttags" w:element="metricconverter">
              <w:smartTagPr>
                <w:attr w:name="ProductID" w:val="1,5 metro"/>
              </w:smartTagPr>
              <w:r w:rsidRPr="009B03CF">
                <w:rPr>
                  <w:sz w:val="18"/>
                  <w:szCs w:val="18"/>
                </w:rPr>
                <w:t>1,5 metro</w:t>
              </w:r>
            </w:smartTag>
            <w:r w:rsidRPr="009B03CF">
              <w:rPr>
                <w:sz w:val="18"/>
                <w:szCs w:val="18"/>
              </w:rPr>
              <w:t xml:space="preserve"> em relação ao solo.</w:t>
            </w:r>
          </w:p>
          <w:p w:rsidR="007A59B9" w:rsidRPr="009B03CF" w:rsidRDefault="007A59B9" w:rsidP="009E4A33">
            <w:pPr>
              <w:jc w:val="both"/>
              <w:rPr>
                <w:sz w:val="18"/>
                <w:szCs w:val="18"/>
              </w:rPr>
            </w:pPr>
            <w:r w:rsidRPr="009B03CF">
              <w:rPr>
                <w:sz w:val="18"/>
                <w:szCs w:val="18"/>
              </w:rPr>
              <w:t>Demais itens: Escadas, guarda-corpo, fechamentos, sustentação de som, estruturas para comunicação visual, rampa de acesso para cadeirante e house mix.</w:t>
            </w:r>
          </w:p>
        </w:tc>
        <w:tc>
          <w:tcPr>
            <w:tcW w:w="895" w:type="pct"/>
            <w:vAlign w:val="center"/>
          </w:tcPr>
          <w:p w:rsidR="007A59B9" w:rsidRPr="009B03CF" w:rsidRDefault="007A59B9" w:rsidP="009B03CF">
            <w:pPr>
              <w:tabs>
                <w:tab w:val="left" w:pos="851"/>
              </w:tabs>
              <w:rPr>
                <w:sz w:val="21"/>
                <w:szCs w:val="21"/>
              </w:rPr>
            </w:pPr>
            <w:r w:rsidRPr="009B03CF">
              <w:rPr>
                <w:sz w:val="21"/>
                <w:szCs w:val="21"/>
              </w:rPr>
              <w:t>R$ 4.592,00</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24</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Praticável</w:t>
            </w:r>
          </w:p>
        </w:tc>
        <w:tc>
          <w:tcPr>
            <w:tcW w:w="2773" w:type="pct"/>
          </w:tcPr>
          <w:p w:rsidR="007A59B9" w:rsidRPr="009B03CF" w:rsidRDefault="007A59B9" w:rsidP="003309B2">
            <w:pPr>
              <w:jc w:val="both"/>
              <w:rPr>
                <w:sz w:val="18"/>
                <w:szCs w:val="18"/>
              </w:rPr>
            </w:pPr>
            <w:r w:rsidRPr="009B03CF">
              <w:rPr>
                <w:sz w:val="18"/>
                <w:szCs w:val="18"/>
              </w:rPr>
              <w:t>Prestação de serviços de locação de módulos praticáveis com regulagem de altura telescópica. Especificações:</w:t>
            </w:r>
            <w:r w:rsidR="00D61986" w:rsidRPr="009B03CF">
              <w:rPr>
                <w:sz w:val="18"/>
                <w:szCs w:val="18"/>
              </w:rPr>
              <w:t xml:space="preserve"> </w:t>
            </w:r>
            <w:r w:rsidRPr="009B03CF">
              <w:rPr>
                <w:sz w:val="18"/>
                <w:szCs w:val="18"/>
              </w:rPr>
              <w:t>Estrutura em alumínio estrutural ou similar</w:t>
            </w:r>
            <w:r w:rsidR="00D61986" w:rsidRPr="009B03CF">
              <w:rPr>
                <w:sz w:val="18"/>
                <w:szCs w:val="18"/>
              </w:rPr>
              <w:t xml:space="preserve">; </w:t>
            </w:r>
            <w:r w:rsidRPr="009B03CF">
              <w:rPr>
                <w:sz w:val="18"/>
                <w:szCs w:val="18"/>
              </w:rPr>
              <w:t>Plat</w:t>
            </w:r>
            <w:r w:rsidR="00D61986" w:rsidRPr="009B03CF">
              <w:rPr>
                <w:sz w:val="18"/>
                <w:szCs w:val="18"/>
              </w:rPr>
              <w:t xml:space="preserve">aforma em compensado naval 16mm e </w:t>
            </w:r>
            <w:r w:rsidRPr="009B03CF">
              <w:rPr>
                <w:sz w:val="18"/>
                <w:szCs w:val="18"/>
              </w:rPr>
              <w:t>Dimensões de cada módulo: 2,0m x 1,0m.</w:t>
            </w:r>
          </w:p>
        </w:tc>
        <w:tc>
          <w:tcPr>
            <w:tcW w:w="895" w:type="pct"/>
            <w:vAlign w:val="center"/>
          </w:tcPr>
          <w:p w:rsidR="007A59B9" w:rsidRPr="009B03CF" w:rsidRDefault="007A59B9" w:rsidP="009B03CF">
            <w:pPr>
              <w:tabs>
                <w:tab w:val="left" w:pos="851"/>
              </w:tabs>
              <w:rPr>
                <w:sz w:val="21"/>
                <w:szCs w:val="21"/>
              </w:rPr>
            </w:pPr>
            <w:r w:rsidRPr="009B03CF">
              <w:rPr>
                <w:sz w:val="21"/>
                <w:szCs w:val="21"/>
              </w:rPr>
              <w:t>R$ 136,29</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25</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Radio comunicador HT</w:t>
            </w:r>
          </w:p>
        </w:tc>
        <w:tc>
          <w:tcPr>
            <w:tcW w:w="2773" w:type="pct"/>
          </w:tcPr>
          <w:p w:rsidR="007A59B9" w:rsidRPr="009B03CF" w:rsidRDefault="006C31C2" w:rsidP="003309B2">
            <w:pPr>
              <w:pStyle w:val="Ttulo1"/>
              <w:rPr>
                <w:sz w:val="18"/>
                <w:szCs w:val="18"/>
              </w:rPr>
            </w:pPr>
            <w:r w:rsidRPr="009B03CF">
              <w:rPr>
                <w:sz w:val="18"/>
                <w:szCs w:val="18"/>
              </w:rPr>
              <w:t>Locação de aparelhos de radio comunicador, modelo HT EP 450, similar ou superior.</w:t>
            </w:r>
          </w:p>
        </w:tc>
        <w:tc>
          <w:tcPr>
            <w:tcW w:w="895" w:type="pct"/>
            <w:vAlign w:val="center"/>
          </w:tcPr>
          <w:p w:rsidR="007A59B9" w:rsidRPr="009B03CF" w:rsidRDefault="007A59B9" w:rsidP="009B03CF">
            <w:pPr>
              <w:tabs>
                <w:tab w:val="left" w:pos="851"/>
              </w:tabs>
              <w:rPr>
                <w:sz w:val="21"/>
                <w:szCs w:val="21"/>
              </w:rPr>
            </w:pPr>
            <w:r w:rsidRPr="009B03CF">
              <w:rPr>
                <w:sz w:val="21"/>
                <w:szCs w:val="21"/>
              </w:rPr>
              <w:t>R$ 17,53</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26</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A</w:t>
            </w:r>
          </w:p>
        </w:tc>
        <w:tc>
          <w:tcPr>
            <w:tcW w:w="2773" w:type="pct"/>
          </w:tcPr>
          <w:p w:rsidR="007A59B9" w:rsidRPr="009B03CF" w:rsidRDefault="007A59B9"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técnica: 01 operador de sistema.</w:t>
            </w:r>
          </w:p>
          <w:p w:rsidR="007A59B9" w:rsidRPr="009B03CF" w:rsidRDefault="007A59B9" w:rsidP="009E4A33">
            <w:pPr>
              <w:jc w:val="both"/>
              <w:rPr>
                <w:sz w:val="18"/>
                <w:szCs w:val="18"/>
              </w:rPr>
            </w:pPr>
            <w:r w:rsidRPr="009B03CF">
              <w:rPr>
                <w:sz w:val="18"/>
                <w:szCs w:val="18"/>
              </w:rPr>
              <w:t>Equipamentos: 06 caixas de som ativas para P.A., 01 mixer com pelo menos 16 canais, 02 microfones sem fio do tipo bastão, 04 microfones com fio do tipo dinâmico cardióide, 02 microfones com fio do tipo condenser cardióide, 01 CD player, 02 equalizadores estéreo, 01 processador multi-efeitos, 01 compressor/gate estéreo, 04 direct box, 01 filtro de AC, 01 transformador 110/220V, 01 sub-snake, 10 pedestais de microfone.</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2.410,24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27</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B</w:t>
            </w:r>
          </w:p>
        </w:tc>
        <w:tc>
          <w:tcPr>
            <w:tcW w:w="2773" w:type="pct"/>
          </w:tcPr>
          <w:p w:rsidR="006E105B" w:rsidRPr="009B03CF" w:rsidRDefault="006E105B"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operacional: 02 técnicos.</w:t>
            </w:r>
          </w:p>
          <w:p w:rsidR="007A59B9" w:rsidRPr="009B03CF" w:rsidRDefault="00D61986" w:rsidP="00D61986">
            <w:pPr>
              <w:jc w:val="both"/>
              <w:rPr>
                <w:sz w:val="18"/>
                <w:szCs w:val="18"/>
              </w:rPr>
            </w:pPr>
            <w:r w:rsidRPr="009B03CF">
              <w:rPr>
                <w:sz w:val="18"/>
                <w:szCs w:val="18"/>
              </w:rPr>
              <w:t xml:space="preserve">Equipamentos: </w:t>
            </w:r>
            <w:r w:rsidR="006E105B" w:rsidRPr="009B03CF">
              <w:rPr>
                <w:sz w:val="18"/>
                <w:szCs w:val="18"/>
              </w:rPr>
              <w:t>Sistema de P.A.: 04 caixas acústicas para freqüências de médios-graves/médios-agudos, 04 caixas acústicas subgraves, 01 sistema de amplificação para o P.A</w:t>
            </w:r>
            <w:r w:rsidRPr="009B03CF">
              <w:rPr>
                <w:sz w:val="18"/>
                <w:szCs w:val="18"/>
              </w:rPr>
              <w:t xml:space="preserve">; </w:t>
            </w:r>
            <w:r w:rsidR="006E105B" w:rsidRPr="009B03CF">
              <w:rPr>
                <w:sz w:val="18"/>
                <w:szCs w:val="18"/>
              </w:rPr>
              <w:t>Consoler mixer para P.A./Monitor: 01 console mixer de 24 ca</w:t>
            </w:r>
            <w:r w:rsidRPr="009B03CF">
              <w:rPr>
                <w:sz w:val="18"/>
                <w:szCs w:val="18"/>
              </w:rPr>
              <w:t xml:space="preserve">nais de entrada microfone/linha; </w:t>
            </w:r>
            <w:r w:rsidR="006E105B" w:rsidRPr="009B03CF">
              <w:rPr>
                <w:sz w:val="18"/>
                <w:szCs w:val="18"/>
              </w:rPr>
              <w:t>Sistema de monitor: 05 monitores, siste</w:t>
            </w:r>
            <w:r w:rsidRPr="009B03CF">
              <w:rPr>
                <w:sz w:val="18"/>
                <w:szCs w:val="18"/>
              </w:rPr>
              <w:t xml:space="preserve">ma de amplificação de monitores; </w:t>
            </w:r>
            <w:r w:rsidR="006E105B" w:rsidRPr="009B03CF">
              <w:rPr>
                <w:sz w:val="18"/>
                <w:szCs w:val="18"/>
              </w:rPr>
              <w:t>Periféricos para o sistema: 01 processador crossover estéreo de 03 vias, 03 equalizadores estéreo de 1/3 de oitava, 01 processador de efeitos com delay e reverb, 02 canais de compressor, 04 canais de gate, 01 CD player profissional com leitor Mp3, 01 gra</w:t>
            </w:r>
            <w:r w:rsidRPr="009B03CF">
              <w:rPr>
                <w:sz w:val="18"/>
                <w:szCs w:val="18"/>
              </w:rPr>
              <w:t xml:space="preserve">vador de áudio, 01 filtro de AC; </w:t>
            </w:r>
            <w:r w:rsidR="006E105B" w:rsidRPr="009B03CF">
              <w:rPr>
                <w:sz w:val="18"/>
                <w:szCs w:val="18"/>
              </w:rPr>
              <w:t>Microfones: 02 microfones sem fio, 01 microfone dinâmico para percussão e instrumentos, 04 microfones condensadores, 06 microfones para voz</w:t>
            </w:r>
            <w:r w:rsidRPr="009B03CF">
              <w:rPr>
                <w:sz w:val="18"/>
                <w:szCs w:val="18"/>
              </w:rPr>
              <w:t xml:space="preserve">; </w:t>
            </w:r>
            <w:r w:rsidR="006E105B" w:rsidRPr="009B03CF">
              <w:rPr>
                <w:sz w:val="18"/>
                <w:szCs w:val="18"/>
              </w:rPr>
              <w:t>Back-line: 01 amplificador para guitarra/violão, 01 amplificador para contrabaixo, 01 bateria acústica completa, 01 praticável para bateria.</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3.550,80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28</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4x4</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4 metros por 4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1.026,81</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29</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5x5</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1.556,00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30</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10x10</w:t>
            </w:r>
          </w:p>
        </w:tc>
        <w:tc>
          <w:tcPr>
            <w:tcW w:w="2773" w:type="pct"/>
          </w:tcPr>
          <w:p w:rsidR="007A59B9" w:rsidRPr="009B03CF" w:rsidRDefault="007A59B9" w:rsidP="006D1B30">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w:t>
            </w:r>
            <w:r w:rsidRPr="009B03CF">
              <w:rPr>
                <w:sz w:val="18"/>
                <w:szCs w:val="18"/>
              </w:rPr>
              <w:lastRenderedPageBreak/>
              <w:t xml:space="preserve">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lastRenderedPageBreak/>
              <w:t>R$</w:t>
            </w:r>
            <w:r w:rsidR="00D61986" w:rsidRPr="009B03CF">
              <w:rPr>
                <w:sz w:val="21"/>
                <w:szCs w:val="21"/>
              </w:rPr>
              <w:t xml:space="preserve"> 2.630,98</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lastRenderedPageBreak/>
              <w:t>31</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Van</w:t>
            </w:r>
          </w:p>
        </w:tc>
        <w:tc>
          <w:tcPr>
            <w:tcW w:w="2773" w:type="pct"/>
          </w:tcPr>
          <w:p w:rsidR="006E105B" w:rsidRPr="009B03CF" w:rsidRDefault="006E105B" w:rsidP="009E4A33">
            <w:pPr>
              <w:jc w:val="both"/>
              <w:rPr>
                <w:sz w:val="18"/>
                <w:szCs w:val="18"/>
              </w:rPr>
            </w:pPr>
            <w:r w:rsidRPr="009B03CF">
              <w:rPr>
                <w:sz w:val="18"/>
                <w:szCs w:val="18"/>
              </w:rPr>
              <w:t>Prestação de serviço de transporte de passageiros mediante disponibilização de veículos do tipo van, com condutor e combustível.</w:t>
            </w:r>
          </w:p>
          <w:p w:rsidR="007A59B9" w:rsidRPr="009B03CF" w:rsidRDefault="006E105B" w:rsidP="009E4A33">
            <w:pPr>
              <w:jc w:val="both"/>
              <w:rPr>
                <w:sz w:val="18"/>
                <w:szCs w:val="18"/>
              </w:rPr>
            </w:pPr>
            <w:r w:rsidRPr="009B03CF">
              <w:rPr>
                <w:sz w:val="18"/>
                <w:szCs w:val="18"/>
              </w:rPr>
              <w:t>Veículo tipo van ou similar, com capacidade para transportar, no mínimo, 14 passageiros, adequados ao transporte misto de cargas leves e de passageiros. Com ar condicionado.</w:t>
            </w:r>
          </w:p>
        </w:tc>
        <w:tc>
          <w:tcPr>
            <w:tcW w:w="895" w:type="pct"/>
            <w:vAlign w:val="center"/>
          </w:tcPr>
          <w:p w:rsidR="007A59B9" w:rsidRPr="009B03CF" w:rsidRDefault="007A59B9" w:rsidP="000D216C">
            <w:pPr>
              <w:tabs>
                <w:tab w:val="left" w:pos="851"/>
              </w:tabs>
              <w:rPr>
                <w:sz w:val="21"/>
                <w:szCs w:val="21"/>
              </w:rPr>
            </w:pPr>
            <w:r w:rsidRPr="009B03CF">
              <w:rPr>
                <w:sz w:val="21"/>
                <w:szCs w:val="21"/>
              </w:rPr>
              <w:t>R$ 665,10</w:t>
            </w:r>
          </w:p>
        </w:tc>
      </w:tr>
    </w:tbl>
    <w:p w:rsidR="00D90C07" w:rsidRPr="009B03CF" w:rsidRDefault="00D90C07" w:rsidP="00F61343">
      <w:pPr>
        <w:tabs>
          <w:tab w:val="left" w:pos="851"/>
        </w:tabs>
        <w:jc w:val="both"/>
        <w:rPr>
          <w:sz w:val="10"/>
          <w:szCs w:val="10"/>
        </w:rPr>
      </w:pPr>
    </w:p>
    <w:p w:rsidR="00727A86" w:rsidRPr="00B540A1" w:rsidRDefault="00727A86" w:rsidP="00F61343">
      <w:pPr>
        <w:tabs>
          <w:tab w:val="left" w:pos="851"/>
        </w:tabs>
        <w:jc w:val="both"/>
        <w:rPr>
          <w:i/>
        </w:rPr>
      </w:pPr>
      <w:r w:rsidRPr="00B540A1">
        <w:rPr>
          <w:b/>
          <w:i/>
        </w:rPr>
        <w:t>Nota:</w:t>
      </w:r>
      <w:r w:rsidRPr="00B540A1">
        <w:rPr>
          <w:i/>
        </w:rPr>
        <w:t xml:space="preserve"> A</w:t>
      </w:r>
      <w:r w:rsidR="00C6736B" w:rsidRPr="00B540A1">
        <w:rPr>
          <w:i/>
        </w:rPr>
        <w:t xml:space="preserve"> presente tabela é referencial </w:t>
      </w:r>
      <w:r w:rsidR="00B540A1" w:rsidRPr="00B540A1">
        <w:rPr>
          <w:i/>
        </w:rPr>
        <w:t xml:space="preserve">dos itens mais comumente apresentados nos projetos esportivos desta </w:t>
      </w:r>
      <w:r w:rsidR="00E51547">
        <w:rPr>
          <w:i/>
        </w:rPr>
        <w:t>P</w:t>
      </w:r>
      <w:r w:rsidR="00B540A1" w:rsidRPr="00B540A1">
        <w:rPr>
          <w:i/>
        </w:rPr>
        <w:t>asta</w:t>
      </w:r>
      <w:r w:rsidR="00E51547">
        <w:rPr>
          <w:i/>
        </w:rPr>
        <w:t>,</w:t>
      </w:r>
      <w:r w:rsidR="00B540A1" w:rsidRPr="00B540A1">
        <w:rPr>
          <w:i/>
        </w:rPr>
        <w:t xml:space="preserve"> </w:t>
      </w:r>
      <w:r w:rsidR="00C6736B" w:rsidRPr="00B540A1">
        <w:rPr>
          <w:i/>
        </w:rPr>
        <w:t>e será utilizada na an</w:t>
      </w:r>
      <w:r w:rsidR="00E51547">
        <w:rPr>
          <w:i/>
        </w:rPr>
        <w:t>á</w:t>
      </w:r>
      <w:r w:rsidR="00C6736B" w:rsidRPr="00B540A1">
        <w:rPr>
          <w:i/>
        </w:rPr>
        <w:t>lise financeira</w:t>
      </w:r>
      <w:r w:rsidR="00B540A1" w:rsidRPr="00B540A1">
        <w:rPr>
          <w:i/>
        </w:rPr>
        <w:t>. O</w:t>
      </w:r>
      <w:r w:rsidRPr="00B540A1">
        <w:rPr>
          <w:i/>
        </w:rPr>
        <w:t>s valores nela inseridos são oriundos de contratos vigentes, atas de registro de preços e</w:t>
      </w:r>
      <w:r w:rsidR="00C6736B" w:rsidRPr="00B540A1">
        <w:rPr>
          <w:i/>
        </w:rPr>
        <w:t xml:space="preserve"> pesquisas de </w:t>
      </w:r>
      <w:r w:rsidR="006959AC" w:rsidRPr="00B540A1">
        <w:rPr>
          <w:i/>
        </w:rPr>
        <w:t>mercado praticado em eventos no âmbito desta municipalidade</w:t>
      </w:r>
      <w:r w:rsidR="00C6736B" w:rsidRPr="00B540A1">
        <w:rPr>
          <w:i/>
        </w:rPr>
        <w:t>.</w:t>
      </w:r>
    </w:p>
    <w:p w:rsidR="00C6736B" w:rsidRPr="00B540A1" w:rsidRDefault="00C6736B" w:rsidP="00F61343">
      <w:pPr>
        <w:tabs>
          <w:tab w:val="left" w:pos="851"/>
        </w:tabs>
        <w:jc w:val="both"/>
        <w:rPr>
          <w:i/>
        </w:rPr>
      </w:pPr>
    </w:p>
    <w:p w:rsidR="00C6736B" w:rsidRPr="00B540A1" w:rsidRDefault="00C6736B" w:rsidP="00F61343">
      <w:pPr>
        <w:tabs>
          <w:tab w:val="left" w:pos="851"/>
        </w:tabs>
        <w:jc w:val="both"/>
        <w:rPr>
          <w:i/>
        </w:rPr>
      </w:pPr>
      <w:r w:rsidRPr="00B540A1">
        <w:rPr>
          <w:i/>
        </w:rPr>
        <w:t xml:space="preserve">Considerando que cada evento tem sua particularidade e especificidade, os valores poderão </w:t>
      </w:r>
      <w:r w:rsidR="00912714">
        <w:rPr>
          <w:i/>
        </w:rPr>
        <w:t>sofrer</w:t>
      </w:r>
      <w:r w:rsidRPr="00B540A1">
        <w:rPr>
          <w:i/>
        </w:rPr>
        <w:t xml:space="preserve"> acréscimo </w:t>
      </w:r>
      <w:r w:rsidR="006959AC" w:rsidRPr="00B540A1">
        <w:rPr>
          <w:i/>
        </w:rPr>
        <w:t>em</w:t>
      </w:r>
      <w:r w:rsidRPr="00B540A1">
        <w:rPr>
          <w:i/>
        </w:rPr>
        <w:t xml:space="preserve"> até 2</w:t>
      </w:r>
      <w:r w:rsidR="00A734C0">
        <w:rPr>
          <w:i/>
        </w:rPr>
        <w:t>5</w:t>
      </w:r>
      <w:r w:rsidRPr="00B540A1">
        <w:rPr>
          <w:i/>
        </w:rPr>
        <w:t>% para que seja custeado no projeto apr</w:t>
      </w:r>
      <w:r w:rsidR="00912714">
        <w:rPr>
          <w:i/>
        </w:rPr>
        <w:t>esentado, mediante justificativa e posterior será apreciada pela equipe técnica para deliberação</w:t>
      </w:r>
      <w:r w:rsidRPr="00B540A1">
        <w:rPr>
          <w:i/>
        </w:rPr>
        <w:t>.</w:t>
      </w:r>
    </w:p>
    <w:p w:rsidR="00C6736B" w:rsidRPr="00B540A1" w:rsidRDefault="00C6736B" w:rsidP="00F61343">
      <w:pPr>
        <w:tabs>
          <w:tab w:val="left" w:pos="851"/>
        </w:tabs>
        <w:jc w:val="both"/>
        <w:rPr>
          <w:i/>
        </w:rPr>
      </w:pPr>
    </w:p>
    <w:p w:rsidR="006959AC" w:rsidRDefault="006959AC" w:rsidP="00F61343">
      <w:pPr>
        <w:tabs>
          <w:tab w:val="left" w:pos="851"/>
        </w:tabs>
        <w:jc w:val="both"/>
        <w:rPr>
          <w:i/>
        </w:rPr>
      </w:pPr>
      <w:r w:rsidRPr="00B540A1">
        <w:rPr>
          <w:i/>
        </w:rPr>
        <w:t xml:space="preserve">Eventuais variações dos descritivos e respectivos custos </w:t>
      </w:r>
      <w:r w:rsidR="00B540A1">
        <w:rPr>
          <w:i/>
        </w:rPr>
        <w:t xml:space="preserve">dos itens </w:t>
      </w:r>
      <w:r w:rsidRPr="00B540A1">
        <w:rPr>
          <w:i/>
        </w:rPr>
        <w:t>serão analisadas factualmente pela administração, podendo ser objeto de glosa e/ou reprovação.</w:t>
      </w:r>
    </w:p>
    <w:p w:rsidR="00E51547" w:rsidRPr="00B540A1" w:rsidRDefault="00E51547" w:rsidP="00F61343">
      <w:pPr>
        <w:tabs>
          <w:tab w:val="left" w:pos="851"/>
        </w:tabs>
        <w:jc w:val="both"/>
        <w:rPr>
          <w:i/>
        </w:rPr>
      </w:pPr>
    </w:p>
    <w:p w:rsidR="00727A86" w:rsidRPr="009B03CF" w:rsidRDefault="00727A86" w:rsidP="00F61343">
      <w:pPr>
        <w:tabs>
          <w:tab w:val="left" w:pos="851"/>
        </w:tabs>
        <w:jc w:val="both"/>
        <w:rPr>
          <w:sz w:val="21"/>
          <w:szCs w:val="21"/>
        </w:rPr>
      </w:pPr>
    </w:p>
    <w:tbl>
      <w:tblPr>
        <w:tblStyle w:val="Tabelacomgrade"/>
        <w:tblW w:w="5000" w:type="pct"/>
        <w:tblLook w:val="04A0" w:firstRow="1" w:lastRow="0" w:firstColumn="1" w:lastColumn="0" w:noHBand="0" w:noVBand="1"/>
      </w:tblPr>
      <w:tblGrid>
        <w:gridCol w:w="1939"/>
        <w:gridCol w:w="7347"/>
      </w:tblGrid>
      <w:tr w:rsidR="00647081" w:rsidRPr="009B03CF" w:rsidTr="00647081">
        <w:tc>
          <w:tcPr>
            <w:tcW w:w="1044" w:type="pct"/>
            <w:vAlign w:val="center"/>
          </w:tcPr>
          <w:p w:rsidR="00647081" w:rsidRPr="009B03CF" w:rsidRDefault="00647081" w:rsidP="006959AC">
            <w:pPr>
              <w:tabs>
                <w:tab w:val="left" w:pos="851"/>
              </w:tabs>
              <w:jc w:val="center"/>
              <w:rPr>
                <w:b/>
                <w:sz w:val="21"/>
                <w:szCs w:val="21"/>
              </w:rPr>
            </w:pPr>
            <w:r w:rsidRPr="009B03CF">
              <w:rPr>
                <w:b/>
                <w:sz w:val="21"/>
                <w:szCs w:val="21"/>
              </w:rPr>
              <w:t>Serviços Contábeis</w:t>
            </w:r>
          </w:p>
        </w:tc>
        <w:tc>
          <w:tcPr>
            <w:tcW w:w="3956" w:type="pct"/>
          </w:tcPr>
          <w:p w:rsidR="00647081" w:rsidRPr="009B03CF" w:rsidRDefault="00647081" w:rsidP="007C53CC">
            <w:pPr>
              <w:jc w:val="both"/>
              <w:rPr>
                <w:sz w:val="18"/>
                <w:szCs w:val="18"/>
              </w:rPr>
            </w:pPr>
            <w:r w:rsidRPr="009B03CF">
              <w:rPr>
                <w:sz w:val="18"/>
                <w:szCs w:val="18"/>
              </w:rPr>
              <w:t>Prestação de serviços contábeis para acompanhamento da execução do projeto, inclusive a prestação de contas, limitando-se a:</w:t>
            </w:r>
          </w:p>
          <w:p w:rsidR="00647081" w:rsidRPr="009B03CF" w:rsidRDefault="00647081" w:rsidP="007C53CC">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em até R$ 100.000,00 os custos deste serviço limitar-se-ão a </w:t>
            </w:r>
            <w:r w:rsidRPr="009B03CF">
              <w:rPr>
                <w:rFonts w:ascii="Times New Roman" w:hAnsi="Times New Roman"/>
                <w:b/>
                <w:sz w:val="18"/>
                <w:szCs w:val="18"/>
              </w:rPr>
              <w:t>1,5 salário mínimo</w:t>
            </w:r>
            <w:r w:rsidRPr="009B03CF">
              <w:rPr>
                <w:rFonts w:ascii="Times New Roman" w:hAnsi="Times New Roman"/>
                <w:sz w:val="18"/>
                <w:szCs w:val="18"/>
              </w:rPr>
              <w:t xml:space="preserve"> (referência São Paulo);</w:t>
            </w:r>
          </w:p>
          <w:p w:rsidR="00647081" w:rsidRPr="009B03CF" w:rsidRDefault="00647081" w:rsidP="00647081">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acima de R$ 100.000,01 os custos deste serviço limitar-se-ão a </w:t>
            </w:r>
            <w:r w:rsidRPr="009B03CF">
              <w:rPr>
                <w:rFonts w:ascii="Times New Roman" w:hAnsi="Times New Roman"/>
                <w:b/>
                <w:sz w:val="18"/>
                <w:szCs w:val="18"/>
              </w:rPr>
              <w:t>2,5 salário mínimo</w:t>
            </w:r>
            <w:r w:rsidRPr="009B03CF">
              <w:rPr>
                <w:rFonts w:ascii="Times New Roman" w:hAnsi="Times New Roman"/>
                <w:sz w:val="18"/>
                <w:szCs w:val="18"/>
              </w:rPr>
              <w:t xml:space="preserve"> (referência São Paulo).  </w:t>
            </w:r>
          </w:p>
        </w:tc>
      </w:tr>
    </w:tbl>
    <w:p w:rsidR="006959AC" w:rsidRPr="006959AC" w:rsidRDefault="006959AC" w:rsidP="00F61343">
      <w:pPr>
        <w:tabs>
          <w:tab w:val="left" w:pos="851"/>
        </w:tabs>
        <w:jc w:val="both"/>
        <w:rPr>
          <w:b/>
          <w:i/>
          <w:sz w:val="10"/>
          <w:szCs w:val="10"/>
        </w:rPr>
      </w:pPr>
    </w:p>
    <w:p w:rsidR="00647081" w:rsidRPr="006959AC" w:rsidRDefault="006959AC" w:rsidP="00F61343">
      <w:pPr>
        <w:tabs>
          <w:tab w:val="left" w:pos="851"/>
        </w:tabs>
        <w:jc w:val="both"/>
        <w:rPr>
          <w:i/>
        </w:rPr>
      </w:pPr>
      <w:r w:rsidRPr="006959AC">
        <w:rPr>
          <w:b/>
          <w:i/>
        </w:rPr>
        <w:t>Obs.</w:t>
      </w:r>
      <w:r w:rsidRPr="006959AC">
        <w:rPr>
          <w:i/>
        </w:rPr>
        <w:t xml:space="preserve"> Os serviços contábeis já se encontram com valores limites de custeio.</w:t>
      </w:r>
    </w:p>
    <w:p w:rsidR="00423803" w:rsidRPr="00546DB9" w:rsidRDefault="00423803" w:rsidP="00423803">
      <w:pPr>
        <w:tabs>
          <w:tab w:val="left" w:pos="851"/>
        </w:tabs>
        <w:jc w:val="both"/>
        <w:rPr>
          <w:rFonts w:ascii="Verdana" w:hAnsi="Verdana"/>
          <w:sz w:val="21"/>
          <w:szCs w:val="21"/>
        </w:rPr>
      </w:pPr>
    </w:p>
    <w:p w:rsidR="00423803" w:rsidRPr="00546DB9" w:rsidRDefault="00423803" w:rsidP="00923D66">
      <w:pPr>
        <w:tabs>
          <w:tab w:val="left" w:pos="851"/>
        </w:tabs>
        <w:jc w:val="both"/>
        <w:rPr>
          <w:rFonts w:ascii="Verdana" w:hAnsi="Verdana"/>
          <w:sz w:val="21"/>
          <w:szCs w:val="21"/>
        </w:rPr>
      </w:pPr>
    </w:p>
    <w:sectPr w:rsidR="00423803" w:rsidRPr="00546DB9" w:rsidSect="00C87777">
      <w:headerReference w:type="default" r:id="rId8"/>
      <w:footerReference w:type="default" r:id="rId9"/>
      <w:pgSz w:w="11906" w:h="16838"/>
      <w:pgMar w:top="279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BE" w:rsidRDefault="00AE3CBE">
      <w:r>
        <w:separator/>
      </w:r>
    </w:p>
  </w:endnote>
  <w:endnote w:type="continuationSeparator" w:id="0">
    <w:p w:rsidR="00AE3CBE" w:rsidRDefault="00A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Md BT">
    <w:altName w:val="Arial Black"/>
    <w:charset w:val="00"/>
    <w:family w:val="swiss"/>
    <w:pitch w:val="variable"/>
    <w:sig w:usb0="800000AF" w:usb1="1000204A"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CGPO</w:t>
    </w:r>
  </w:p>
  <w:p w:rsidR="000460F9" w:rsidRPr="00650CA9" w:rsidRDefault="000460F9" w:rsidP="00650CA9">
    <w:pPr>
      <w:jc w:val="center"/>
      <w:rPr>
        <w:rFonts w:asciiTheme="minorHAnsi" w:hAnsiTheme="minorHAnsi" w:cs="Tahoma"/>
      </w:rPr>
    </w:pPr>
    <w:r w:rsidRPr="00650CA9">
      <w:rPr>
        <w:rFonts w:asciiTheme="minorHAnsi" w:hAnsiTheme="minorHAnsi" w:cs="Tahoma"/>
      </w:rPr>
      <w:t xml:space="preserve">Alameda Iraé, 35 | Moema - São Paulo | 04075-000 |  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BE" w:rsidRDefault="00AE3CBE">
      <w:r>
        <w:separator/>
      </w:r>
    </w:p>
  </w:footnote>
  <w:footnote w:type="continuationSeparator" w:id="0">
    <w:p w:rsidR="00AE3CBE" w:rsidRDefault="00AE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E51547" w:rsidP="00650CA9">
    <w:pPr>
      <w:pStyle w:val="Cabealho"/>
      <w:rPr>
        <w:rFonts w:ascii="Futura Md BT" w:hAnsi="Futura Md BT"/>
      </w:rPr>
    </w:pPr>
    <w:r>
      <w:rPr>
        <w:rFonts w:ascii="Futura Md BT" w:hAnsi="Futura Md BT"/>
        <w:noProof/>
      </w:rPr>
      <mc:AlternateContent>
        <mc:Choice Requires="wps">
          <w:drawing>
            <wp:anchor distT="0" distB="0" distL="114298" distR="114298" simplePos="0" relativeHeight="251663360" behindDoc="0" locked="0" layoutInCell="1" allowOverlap="1">
              <wp:simplePos x="0" y="0"/>
              <wp:positionH relativeFrom="column">
                <wp:posOffset>1270634</wp:posOffset>
              </wp:positionH>
              <wp:positionV relativeFrom="paragraph">
                <wp:posOffset>217170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17.1pt;width:0;height:7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2336"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sidR="00C87777">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220345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
    <w:nsid w:val="20E0724E"/>
    <w:multiLevelType w:val="hybridMultilevel"/>
    <w:tmpl w:val="5F1E8A6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4376D06"/>
    <w:multiLevelType w:val="hybridMultilevel"/>
    <w:tmpl w:val="B77C9988"/>
    <w:lvl w:ilvl="0" w:tplc="06BC9C26">
      <w:start w:val="1"/>
      <w:numFmt w:val="bullet"/>
      <w:lvlText w:val=""/>
      <w:lvlJc w:val="left"/>
      <w:pPr>
        <w:tabs>
          <w:tab w:val="num" w:pos="2880"/>
        </w:tabs>
        <w:ind w:left="2880" w:hanging="360"/>
      </w:pPr>
      <w:rPr>
        <w:rFonts w:ascii="Symbol" w:hAnsi="Symbol" w:cs="Symbol" w:hint="default"/>
      </w:rPr>
    </w:lvl>
    <w:lvl w:ilvl="1" w:tplc="0416000F">
      <w:start w:val="1"/>
      <w:numFmt w:val="decimal"/>
      <w:lvlText w:val="%2."/>
      <w:lvlJc w:val="left"/>
      <w:pPr>
        <w:tabs>
          <w:tab w:val="num" w:pos="1440"/>
        </w:tabs>
        <w:ind w:left="1440" w:hanging="360"/>
      </w:pPr>
    </w:lvl>
    <w:lvl w:ilvl="2" w:tplc="06BC9C26">
      <w:start w:val="1"/>
      <w:numFmt w:val="bullet"/>
      <w:lvlText w:val=""/>
      <w:lvlJc w:val="left"/>
      <w:pPr>
        <w:tabs>
          <w:tab w:val="num" w:pos="2160"/>
        </w:tabs>
        <w:ind w:left="2160" w:hanging="360"/>
      </w:pPr>
      <w:rPr>
        <w:rFonts w:ascii="Symbol" w:hAnsi="Symbol" w:cs="Symbol" w:hint="default"/>
      </w:rPr>
    </w:lvl>
    <w:lvl w:ilvl="3" w:tplc="04160001">
      <w:start w:val="1"/>
      <w:numFmt w:val="bullet"/>
      <w:lvlText w:val=""/>
      <w:lvlJc w:val="left"/>
      <w:pPr>
        <w:tabs>
          <w:tab w:val="num" w:pos="2880"/>
        </w:tabs>
        <w:ind w:left="2880" w:hanging="360"/>
      </w:pPr>
      <w:rPr>
        <w:rFonts w:ascii="Symbol" w:hAnsi="Symbol" w:cs="Symbol" w:hint="default"/>
      </w:rPr>
    </w:lvl>
    <w:lvl w:ilvl="4" w:tplc="06BC9C26">
      <w:start w:val="1"/>
      <w:numFmt w:val="bullet"/>
      <w:lvlText w:val=""/>
      <w:lvlJc w:val="left"/>
      <w:pPr>
        <w:tabs>
          <w:tab w:val="num" w:pos="360"/>
        </w:tabs>
        <w:ind w:left="360" w:hanging="360"/>
      </w:pPr>
      <w:rPr>
        <w:rFonts w:ascii="Symbol" w:hAnsi="Symbol" w:cs="Symbol" w:hint="default"/>
      </w:rPr>
    </w:lvl>
    <w:lvl w:ilvl="5" w:tplc="94DADC3A">
      <w:start w:val="1"/>
      <w:numFmt w:val="lowerLetter"/>
      <w:lvlText w:val="%6)"/>
      <w:lvlJc w:val="left"/>
      <w:pPr>
        <w:ind w:left="4320" w:hanging="360"/>
      </w:pPr>
      <w:rPr>
        <w:rFont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3ECF5256"/>
    <w:multiLevelType w:val="hybridMultilevel"/>
    <w:tmpl w:val="97E0FA46"/>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2E759BA"/>
    <w:multiLevelType w:val="hybridMultilevel"/>
    <w:tmpl w:val="0562D7E0"/>
    <w:lvl w:ilvl="0" w:tplc="0416000F">
      <w:start w:val="1"/>
      <w:numFmt w:val="decimal"/>
      <w:lvlText w:val="%1."/>
      <w:lvlJc w:val="left"/>
      <w:pPr>
        <w:tabs>
          <w:tab w:val="num" w:pos="720"/>
        </w:tabs>
        <w:ind w:left="720" w:hanging="360"/>
      </w:pPr>
      <w:rPr>
        <w:rFonts w:hint="default"/>
        <w:color w:val="auto"/>
      </w:rPr>
    </w:lvl>
    <w:lvl w:ilvl="1" w:tplc="9CBC62D6">
      <w:start w:val="1"/>
      <w:numFmt w:val="bullet"/>
      <w:lvlText w:val=""/>
      <w:lvlJc w:val="left"/>
      <w:pPr>
        <w:tabs>
          <w:tab w:val="num" w:pos="1287"/>
        </w:tabs>
        <w:ind w:left="1287" w:hanging="207"/>
      </w:pPr>
      <w:rPr>
        <w:rFonts w:ascii="Symbol" w:hAnsi="Symbo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4CBD321E"/>
    <w:multiLevelType w:val="hybridMultilevel"/>
    <w:tmpl w:val="BFDE369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0C904FD"/>
    <w:multiLevelType w:val="hybridMultilevel"/>
    <w:tmpl w:val="261672D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EA4A71"/>
    <w:multiLevelType w:val="hybridMultilevel"/>
    <w:tmpl w:val="3A8A2486"/>
    <w:lvl w:ilvl="0" w:tplc="7728993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0C481D"/>
    <w:multiLevelType w:val="hybridMultilevel"/>
    <w:tmpl w:val="BA58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AC7332"/>
    <w:multiLevelType w:val="hybridMultilevel"/>
    <w:tmpl w:val="31308AAC"/>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BCC0267"/>
    <w:multiLevelType w:val="hybridMultilevel"/>
    <w:tmpl w:val="3BCA2AD4"/>
    <w:lvl w:ilvl="0" w:tplc="7F74FA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10"/>
  </w:num>
  <w:num w:numId="5">
    <w:abstractNumId w:val="6"/>
  </w:num>
  <w:num w:numId="6">
    <w:abstractNumId w:val="3"/>
  </w:num>
  <w:num w:numId="7">
    <w:abstractNumId w:val="0"/>
  </w:num>
  <w:num w:numId="8">
    <w:abstractNumId w:val="13"/>
  </w:num>
  <w:num w:numId="9">
    <w:abstractNumId w:val="14"/>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num>
  <w:num w:numId="15">
    <w:abstractNumId w:val="8"/>
  </w:num>
  <w:num w:numId="16">
    <w:abstractNumId w:val="9"/>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07BE6"/>
    <w:rsid w:val="00010EE3"/>
    <w:rsid w:val="000356F4"/>
    <w:rsid w:val="00035FDB"/>
    <w:rsid w:val="00043563"/>
    <w:rsid w:val="000460F9"/>
    <w:rsid w:val="00051457"/>
    <w:rsid w:val="0005500C"/>
    <w:rsid w:val="000653B9"/>
    <w:rsid w:val="00067B3A"/>
    <w:rsid w:val="0007085E"/>
    <w:rsid w:val="0007119B"/>
    <w:rsid w:val="0007253C"/>
    <w:rsid w:val="00076FB7"/>
    <w:rsid w:val="00080646"/>
    <w:rsid w:val="00093194"/>
    <w:rsid w:val="000A3001"/>
    <w:rsid w:val="000B1743"/>
    <w:rsid w:val="000C211D"/>
    <w:rsid w:val="000C4094"/>
    <w:rsid w:val="000C48C2"/>
    <w:rsid w:val="000D216C"/>
    <w:rsid w:val="000E0E13"/>
    <w:rsid w:val="000E0E24"/>
    <w:rsid w:val="000E4840"/>
    <w:rsid w:val="000E4B2A"/>
    <w:rsid w:val="00111FB6"/>
    <w:rsid w:val="00114655"/>
    <w:rsid w:val="00116C23"/>
    <w:rsid w:val="00117B9C"/>
    <w:rsid w:val="00120048"/>
    <w:rsid w:val="001200DB"/>
    <w:rsid w:val="00125B1D"/>
    <w:rsid w:val="001275E4"/>
    <w:rsid w:val="00131EAC"/>
    <w:rsid w:val="00142D8E"/>
    <w:rsid w:val="00146B17"/>
    <w:rsid w:val="001568AF"/>
    <w:rsid w:val="00164704"/>
    <w:rsid w:val="0016563D"/>
    <w:rsid w:val="001714C5"/>
    <w:rsid w:val="00172536"/>
    <w:rsid w:val="00185772"/>
    <w:rsid w:val="0018712B"/>
    <w:rsid w:val="00192484"/>
    <w:rsid w:val="001A2FC2"/>
    <w:rsid w:val="001A5B85"/>
    <w:rsid w:val="001B05DF"/>
    <w:rsid w:val="001B370C"/>
    <w:rsid w:val="001B37C2"/>
    <w:rsid w:val="001C1739"/>
    <w:rsid w:val="001C4050"/>
    <w:rsid w:val="001C52D3"/>
    <w:rsid w:val="001D556B"/>
    <w:rsid w:val="001D56CD"/>
    <w:rsid w:val="001E21C5"/>
    <w:rsid w:val="001E6082"/>
    <w:rsid w:val="001F17BD"/>
    <w:rsid w:val="001F205F"/>
    <w:rsid w:val="00204882"/>
    <w:rsid w:val="00211AB7"/>
    <w:rsid w:val="00215B03"/>
    <w:rsid w:val="00227F32"/>
    <w:rsid w:val="002327EF"/>
    <w:rsid w:val="00235821"/>
    <w:rsid w:val="002421A5"/>
    <w:rsid w:val="00244525"/>
    <w:rsid w:val="00252C95"/>
    <w:rsid w:val="00260E27"/>
    <w:rsid w:val="00262B64"/>
    <w:rsid w:val="0026702D"/>
    <w:rsid w:val="002678A5"/>
    <w:rsid w:val="002730DD"/>
    <w:rsid w:val="002807A3"/>
    <w:rsid w:val="002A09D7"/>
    <w:rsid w:val="002A420D"/>
    <w:rsid w:val="002A7883"/>
    <w:rsid w:val="002B1B9C"/>
    <w:rsid w:val="002B3A55"/>
    <w:rsid w:val="002B4690"/>
    <w:rsid w:val="002D068B"/>
    <w:rsid w:val="002D3789"/>
    <w:rsid w:val="002D39FF"/>
    <w:rsid w:val="002D73BA"/>
    <w:rsid w:val="002E34BE"/>
    <w:rsid w:val="002E77D2"/>
    <w:rsid w:val="002F271F"/>
    <w:rsid w:val="00307554"/>
    <w:rsid w:val="00313C71"/>
    <w:rsid w:val="00321307"/>
    <w:rsid w:val="00322430"/>
    <w:rsid w:val="00324D8B"/>
    <w:rsid w:val="003309B2"/>
    <w:rsid w:val="00332B18"/>
    <w:rsid w:val="003402D7"/>
    <w:rsid w:val="0034609F"/>
    <w:rsid w:val="0035256F"/>
    <w:rsid w:val="00352B67"/>
    <w:rsid w:val="00353ABB"/>
    <w:rsid w:val="00353D7F"/>
    <w:rsid w:val="003543F5"/>
    <w:rsid w:val="003621AC"/>
    <w:rsid w:val="00363919"/>
    <w:rsid w:val="00370EB1"/>
    <w:rsid w:val="0037299A"/>
    <w:rsid w:val="00373DE4"/>
    <w:rsid w:val="0037489B"/>
    <w:rsid w:val="00374FB6"/>
    <w:rsid w:val="00381E11"/>
    <w:rsid w:val="00397FCF"/>
    <w:rsid w:val="003A0284"/>
    <w:rsid w:val="003A1937"/>
    <w:rsid w:val="003A1A6C"/>
    <w:rsid w:val="003A2134"/>
    <w:rsid w:val="003A4B15"/>
    <w:rsid w:val="003A598A"/>
    <w:rsid w:val="003B2BF1"/>
    <w:rsid w:val="003B2C95"/>
    <w:rsid w:val="003B3DF9"/>
    <w:rsid w:val="003C378A"/>
    <w:rsid w:val="003C543D"/>
    <w:rsid w:val="003D38C7"/>
    <w:rsid w:val="003D78BB"/>
    <w:rsid w:val="003E3A6F"/>
    <w:rsid w:val="003E57DB"/>
    <w:rsid w:val="003F6DAE"/>
    <w:rsid w:val="004030EE"/>
    <w:rsid w:val="004043B4"/>
    <w:rsid w:val="004130F3"/>
    <w:rsid w:val="0041732E"/>
    <w:rsid w:val="0041788D"/>
    <w:rsid w:val="00423803"/>
    <w:rsid w:val="0044591E"/>
    <w:rsid w:val="004479CB"/>
    <w:rsid w:val="00452AB0"/>
    <w:rsid w:val="00460C71"/>
    <w:rsid w:val="004744A7"/>
    <w:rsid w:val="00481917"/>
    <w:rsid w:val="004871BC"/>
    <w:rsid w:val="0048783A"/>
    <w:rsid w:val="00495275"/>
    <w:rsid w:val="004974C3"/>
    <w:rsid w:val="004A42FD"/>
    <w:rsid w:val="004A52A5"/>
    <w:rsid w:val="004A5F29"/>
    <w:rsid w:val="004C0225"/>
    <w:rsid w:val="004C1F00"/>
    <w:rsid w:val="004C3DF1"/>
    <w:rsid w:val="004C6ABF"/>
    <w:rsid w:val="004C72A7"/>
    <w:rsid w:val="004E3541"/>
    <w:rsid w:val="004E5203"/>
    <w:rsid w:val="004F15D6"/>
    <w:rsid w:val="004F6AF3"/>
    <w:rsid w:val="00503826"/>
    <w:rsid w:val="0051300E"/>
    <w:rsid w:val="00514149"/>
    <w:rsid w:val="0051745D"/>
    <w:rsid w:val="00521ACC"/>
    <w:rsid w:val="00522669"/>
    <w:rsid w:val="00527C89"/>
    <w:rsid w:val="00530C95"/>
    <w:rsid w:val="005433FA"/>
    <w:rsid w:val="00546DB9"/>
    <w:rsid w:val="0055681B"/>
    <w:rsid w:val="00557738"/>
    <w:rsid w:val="005606A0"/>
    <w:rsid w:val="00561104"/>
    <w:rsid w:val="00562D69"/>
    <w:rsid w:val="00563DFE"/>
    <w:rsid w:val="005657F8"/>
    <w:rsid w:val="00575F28"/>
    <w:rsid w:val="00576B03"/>
    <w:rsid w:val="005775A2"/>
    <w:rsid w:val="00582001"/>
    <w:rsid w:val="00582FB3"/>
    <w:rsid w:val="00584A41"/>
    <w:rsid w:val="005850B9"/>
    <w:rsid w:val="00590D8E"/>
    <w:rsid w:val="00595823"/>
    <w:rsid w:val="005A7918"/>
    <w:rsid w:val="005B20A5"/>
    <w:rsid w:val="005C200F"/>
    <w:rsid w:val="005C417F"/>
    <w:rsid w:val="005C7C24"/>
    <w:rsid w:val="005D0F26"/>
    <w:rsid w:val="005D3D8C"/>
    <w:rsid w:val="005D507C"/>
    <w:rsid w:val="005D7C20"/>
    <w:rsid w:val="005E4202"/>
    <w:rsid w:val="005F1DB8"/>
    <w:rsid w:val="005F68EF"/>
    <w:rsid w:val="00604A15"/>
    <w:rsid w:val="00604EDD"/>
    <w:rsid w:val="0060635F"/>
    <w:rsid w:val="006065FD"/>
    <w:rsid w:val="00607146"/>
    <w:rsid w:val="00612788"/>
    <w:rsid w:val="00616EEA"/>
    <w:rsid w:val="00621DBE"/>
    <w:rsid w:val="006231D6"/>
    <w:rsid w:val="006241B2"/>
    <w:rsid w:val="00634D57"/>
    <w:rsid w:val="00642167"/>
    <w:rsid w:val="00646E45"/>
    <w:rsid w:val="00647081"/>
    <w:rsid w:val="00647DAB"/>
    <w:rsid w:val="00650846"/>
    <w:rsid w:val="00650CA9"/>
    <w:rsid w:val="00663099"/>
    <w:rsid w:val="006632CA"/>
    <w:rsid w:val="0066447F"/>
    <w:rsid w:val="006651AF"/>
    <w:rsid w:val="00670FD5"/>
    <w:rsid w:val="00674082"/>
    <w:rsid w:val="00674330"/>
    <w:rsid w:val="006765D6"/>
    <w:rsid w:val="0068670C"/>
    <w:rsid w:val="00691545"/>
    <w:rsid w:val="00694BC2"/>
    <w:rsid w:val="006959AC"/>
    <w:rsid w:val="00696211"/>
    <w:rsid w:val="006977B2"/>
    <w:rsid w:val="006A334B"/>
    <w:rsid w:val="006B64F8"/>
    <w:rsid w:val="006C22B2"/>
    <w:rsid w:val="006C22E7"/>
    <w:rsid w:val="006C31C2"/>
    <w:rsid w:val="006C3949"/>
    <w:rsid w:val="006C496C"/>
    <w:rsid w:val="006C6138"/>
    <w:rsid w:val="006C77AD"/>
    <w:rsid w:val="006C7D2D"/>
    <w:rsid w:val="006E105B"/>
    <w:rsid w:val="006E3D65"/>
    <w:rsid w:val="006E7164"/>
    <w:rsid w:val="006F3537"/>
    <w:rsid w:val="006F6500"/>
    <w:rsid w:val="00713FEB"/>
    <w:rsid w:val="00725D27"/>
    <w:rsid w:val="00726E13"/>
    <w:rsid w:val="00727A86"/>
    <w:rsid w:val="00733438"/>
    <w:rsid w:val="0073366B"/>
    <w:rsid w:val="00741928"/>
    <w:rsid w:val="00742C6D"/>
    <w:rsid w:val="007505B5"/>
    <w:rsid w:val="00751B90"/>
    <w:rsid w:val="0075250D"/>
    <w:rsid w:val="007624E3"/>
    <w:rsid w:val="00764A5F"/>
    <w:rsid w:val="00770896"/>
    <w:rsid w:val="00773449"/>
    <w:rsid w:val="007862C8"/>
    <w:rsid w:val="00793DBB"/>
    <w:rsid w:val="007A2E14"/>
    <w:rsid w:val="007A59B9"/>
    <w:rsid w:val="007B078E"/>
    <w:rsid w:val="007B2930"/>
    <w:rsid w:val="007B633D"/>
    <w:rsid w:val="007C3CEA"/>
    <w:rsid w:val="007C6B61"/>
    <w:rsid w:val="007D3A30"/>
    <w:rsid w:val="007D40EE"/>
    <w:rsid w:val="007E31BF"/>
    <w:rsid w:val="007E63C1"/>
    <w:rsid w:val="007E6814"/>
    <w:rsid w:val="007F150D"/>
    <w:rsid w:val="008122C5"/>
    <w:rsid w:val="00815942"/>
    <w:rsid w:val="00825601"/>
    <w:rsid w:val="008265DB"/>
    <w:rsid w:val="0083622F"/>
    <w:rsid w:val="008413C8"/>
    <w:rsid w:val="0084458F"/>
    <w:rsid w:val="00844961"/>
    <w:rsid w:val="00844EBC"/>
    <w:rsid w:val="00851D82"/>
    <w:rsid w:val="00861A66"/>
    <w:rsid w:val="00871972"/>
    <w:rsid w:val="0087332A"/>
    <w:rsid w:val="008740AB"/>
    <w:rsid w:val="00874E6A"/>
    <w:rsid w:val="008755E8"/>
    <w:rsid w:val="00876C96"/>
    <w:rsid w:val="00880349"/>
    <w:rsid w:val="00881725"/>
    <w:rsid w:val="0088442C"/>
    <w:rsid w:val="008850B5"/>
    <w:rsid w:val="00885DC6"/>
    <w:rsid w:val="008A2FF0"/>
    <w:rsid w:val="008B076B"/>
    <w:rsid w:val="008B73A5"/>
    <w:rsid w:val="008C49C6"/>
    <w:rsid w:val="008C7F29"/>
    <w:rsid w:val="008D59A5"/>
    <w:rsid w:val="008D68B0"/>
    <w:rsid w:val="008E592F"/>
    <w:rsid w:val="008E6145"/>
    <w:rsid w:val="008E73BA"/>
    <w:rsid w:val="0090141E"/>
    <w:rsid w:val="0090534C"/>
    <w:rsid w:val="009073E4"/>
    <w:rsid w:val="00907C6A"/>
    <w:rsid w:val="00912714"/>
    <w:rsid w:val="0091477B"/>
    <w:rsid w:val="00922112"/>
    <w:rsid w:val="00923D66"/>
    <w:rsid w:val="009453DD"/>
    <w:rsid w:val="009619F7"/>
    <w:rsid w:val="00963924"/>
    <w:rsid w:val="009707AC"/>
    <w:rsid w:val="009734E7"/>
    <w:rsid w:val="00974AA6"/>
    <w:rsid w:val="00981FCC"/>
    <w:rsid w:val="00983727"/>
    <w:rsid w:val="0098416E"/>
    <w:rsid w:val="009851AA"/>
    <w:rsid w:val="009863B5"/>
    <w:rsid w:val="00987C8D"/>
    <w:rsid w:val="00995546"/>
    <w:rsid w:val="00995ED7"/>
    <w:rsid w:val="009A3708"/>
    <w:rsid w:val="009A4867"/>
    <w:rsid w:val="009A5018"/>
    <w:rsid w:val="009A7E8A"/>
    <w:rsid w:val="009B03CF"/>
    <w:rsid w:val="009B33B3"/>
    <w:rsid w:val="009B535F"/>
    <w:rsid w:val="009C101D"/>
    <w:rsid w:val="009C3A20"/>
    <w:rsid w:val="009C45C5"/>
    <w:rsid w:val="009C46EF"/>
    <w:rsid w:val="009D39CE"/>
    <w:rsid w:val="009E144F"/>
    <w:rsid w:val="009E4A33"/>
    <w:rsid w:val="009E4FBF"/>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734C0"/>
    <w:rsid w:val="00A85170"/>
    <w:rsid w:val="00A86651"/>
    <w:rsid w:val="00A9298C"/>
    <w:rsid w:val="00AA0274"/>
    <w:rsid w:val="00AB2B4C"/>
    <w:rsid w:val="00AB4ED3"/>
    <w:rsid w:val="00AB5B20"/>
    <w:rsid w:val="00AC61D5"/>
    <w:rsid w:val="00AD3EE0"/>
    <w:rsid w:val="00AD6881"/>
    <w:rsid w:val="00AE374D"/>
    <w:rsid w:val="00AE3CBE"/>
    <w:rsid w:val="00AE48E5"/>
    <w:rsid w:val="00AF0F7C"/>
    <w:rsid w:val="00B002D5"/>
    <w:rsid w:val="00B00CA6"/>
    <w:rsid w:val="00B071BF"/>
    <w:rsid w:val="00B16CB5"/>
    <w:rsid w:val="00B205BC"/>
    <w:rsid w:val="00B2450D"/>
    <w:rsid w:val="00B50151"/>
    <w:rsid w:val="00B51C3E"/>
    <w:rsid w:val="00B540A1"/>
    <w:rsid w:val="00B551B8"/>
    <w:rsid w:val="00B5750E"/>
    <w:rsid w:val="00B60016"/>
    <w:rsid w:val="00B67B05"/>
    <w:rsid w:val="00B72C85"/>
    <w:rsid w:val="00B75B59"/>
    <w:rsid w:val="00B8397A"/>
    <w:rsid w:val="00B83F84"/>
    <w:rsid w:val="00B87722"/>
    <w:rsid w:val="00B90894"/>
    <w:rsid w:val="00B9339F"/>
    <w:rsid w:val="00B933F6"/>
    <w:rsid w:val="00BA03F9"/>
    <w:rsid w:val="00BA5C40"/>
    <w:rsid w:val="00BB6A85"/>
    <w:rsid w:val="00BD1E6A"/>
    <w:rsid w:val="00BD5ACC"/>
    <w:rsid w:val="00BE409D"/>
    <w:rsid w:val="00BF593C"/>
    <w:rsid w:val="00BF7375"/>
    <w:rsid w:val="00C05979"/>
    <w:rsid w:val="00C123C0"/>
    <w:rsid w:val="00C157A0"/>
    <w:rsid w:val="00C16A1F"/>
    <w:rsid w:val="00C17FF4"/>
    <w:rsid w:val="00C217BA"/>
    <w:rsid w:val="00C22BA5"/>
    <w:rsid w:val="00C238E4"/>
    <w:rsid w:val="00C3270E"/>
    <w:rsid w:val="00C34341"/>
    <w:rsid w:val="00C349DA"/>
    <w:rsid w:val="00C35F16"/>
    <w:rsid w:val="00C41A86"/>
    <w:rsid w:val="00C44CC9"/>
    <w:rsid w:val="00C522FF"/>
    <w:rsid w:val="00C57AF4"/>
    <w:rsid w:val="00C6603A"/>
    <w:rsid w:val="00C6736B"/>
    <w:rsid w:val="00C71EDA"/>
    <w:rsid w:val="00C8201C"/>
    <w:rsid w:val="00C8615D"/>
    <w:rsid w:val="00C87777"/>
    <w:rsid w:val="00C8789A"/>
    <w:rsid w:val="00C90CE0"/>
    <w:rsid w:val="00CA5185"/>
    <w:rsid w:val="00CA73CA"/>
    <w:rsid w:val="00CB1A11"/>
    <w:rsid w:val="00CB2FAA"/>
    <w:rsid w:val="00CB39DD"/>
    <w:rsid w:val="00CB7198"/>
    <w:rsid w:val="00CC389D"/>
    <w:rsid w:val="00CD0821"/>
    <w:rsid w:val="00CD1960"/>
    <w:rsid w:val="00CD370B"/>
    <w:rsid w:val="00CE0B77"/>
    <w:rsid w:val="00CE155C"/>
    <w:rsid w:val="00CE24CC"/>
    <w:rsid w:val="00CE597C"/>
    <w:rsid w:val="00CE60EA"/>
    <w:rsid w:val="00CF6D05"/>
    <w:rsid w:val="00CF6D99"/>
    <w:rsid w:val="00D020C2"/>
    <w:rsid w:val="00D11B20"/>
    <w:rsid w:val="00D11D26"/>
    <w:rsid w:val="00D1713E"/>
    <w:rsid w:val="00D17297"/>
    <w:rsid w:val="00D2492D"/>
    <w:rsid w:val="00D264B0"/>
    <w:rsid w:val="00D30A79"/>
    <w:rsid w:val="00D351C9"/>
    <w:rsid w:val="00D402DB"/>
    <w:rsid w:val="00D44BF7"/>
    <w:rsid w:val="00D45F68"/>
    <w:rsid w:val="00D46183"/>
    <w:rsid w:val="00D55F2D"/>
    <w:rsid w:val="00D61986"/>
    <w:rsid w:val="00D6639C"/>
    <w:rsid w:val="00D7589F"/>
    <w:rsid w:val="00D77E03"/>
    <w:rsid w:val="00D81273"/>
    <w:rsid w:val="00D90C07"/>
    <w:rsid w:val="00D93886"/>
    <w:rsid w:val="00D95A89"/>
    <w:rsid w:val="00D96762"/>
    <w:rsid w:val="00DA2CB0"/>
    <w:rsid w:val="00DA2EFA"/>
    <w:rsid w:val="00DA3011"/>
    <w:rsid w:val="00DA7A7A"/>
    <w:rsid w:val="00DB0FC3"/>
    <w:rsid w:val="00DB117A"/>
    <w:rsid w:val="00DB4A98"/>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4461E"/>
    <w:rsid w:val="00E50417"/>
    <w:rsid w:val="00E50B8E"/>
    <w:rsid w:val="00E51547"/>
    <w:rsid w:val="00E65F59"/>
    <w:rsid w:val="00E72134"/>
    <w:rsid w:val="00E74D50"/>
    <w:rsid w:val="00E754CC"/>
    <w:rsid w:val="00E81BA9"/>
    <w:rsid w:val="00E852EA"/>
    <w:rsid w:val="00E86ECC"/>
    <w:rsid w:val="00EA2D45"/>
    <w:rsid w:val="00EA7B14"/>
    <w:rsid w:val="00EB09EC"/>
    <w:rsid w:val="00EB1794"/>
    <w:rsid w:val="00EB1803"/>
    <w:rsid w:val="00EB6FD0"/>
    <w:rsid w:val="00EC1B6A"/>
    <w:rsid w:val="00EC46FB"/>
    <w:rsid w:val="00EC6D78"/>
    <w:rsid w:val="00EC7922"/>
    <w:rsid w:val="00EE30DD"/>
    <w:rsid w:val="00EE34B5"/>
    <w:rsid w:val="00EF01B2"/>
    <w:rsid w:val="00EF23E5"/>
    <w:rsid w:val="00EF4DB6"/>
    <w:rsid w:val="00F03A3E"/>
    <w:rsid w:val="00F201F5"/>
    <w:rsid w:val="00F25D15"/>
    <w:rsid w:val="00F306CF"/>
    <w:rsid w:val="00F327B0"/>
    <w:rsid w:val="00F3549D"/>
    <w:rsid w:val="00F524E5"/>
    <w:rsid w:val="00F601CC"/>
    <w:rsid w:val="00F61343"/>
    <w:rsid w:val="00F71268"/>
    <w:rsid w:val="00F73CF7"/>
    <w:rsid w:val="00F86955"/>
    <w:rsid w:val="00F911C9"/>
    <w:rsid w:val="00F945C2"/>
    <w:rsid w:val="00F94ADF"/>
    <w:rsid w:val="00F94F86"/>
    <w:rsid w:val="00F9569D"/>
    <w:rsid w:val="00F96BC3"/>
    <w:rsid w:val="00F971EF"/>
    <w:rsid w:val="00FB0336"/>
    <w:rsid w:val="00FB4680"/>
    <w:rsid w:val="00FB7A7E"/>
    <w:rsid w:val="00FB7E8B"/>
    <w:rsid w:val="00FC1D67"/>
    <w:rsid w:val="00FC5E9B"/>
    <w:rsid w:val="00FD3A32"/>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55793164">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Marco Antonio Fernandes Soares</cp:lastModifiedBy>
  <cp:revision>2</cp:revision>
  <cp:lastPrinted>2015-08-06T22:42:00Z</cp:lastPrinted>
  <dcterms:created xsi:type="dcterms:W3CDTF">2016-02-29T21:52:00Z</dcterms:created>
  <dcterms:modified xsi:type="dcterms:W3CDTF">2016-02-29T21:52:00Z</dcterms:modified>
</cp:coreProperties>
</file>