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68" w:rsidRPr="00921891" w:rsidRDefault="00B5098B" w:rsidP="00A1293A">
      <w:pPr>
        <w:spacing w:before="240" w:line="360" w:lineRule="auto"/>
        <w:rPr>
          <w:rFonts w:ascii="Times" w:eastAsia="Cambria" w:hAnsi="Times" w:cs="Cambria"/>
          <w:b/>
          <w:color w:val="000000" w:themeColor="text1"/>
        </w:rPr>
      </w:pPr>
      <w:r>
        <w:rPr>
          <w:rFonts w:ascii="Times" w:eastAsia="Cambria" w:hAnsi="Times" w:cs="Cambria"/>
          <w:b/>
          <w:noProof/>
          <w:color w:val="000000" w:themeColor="text1"/>
        </w:rPr>
        <w:pict>
          <v:rect id="_x0000_s1026" style="position:absolute;margin-left:-91.5pt;margin-top:-81.6pt;width:601.8pt;height:39.75pt;z-index:251658240" fillcolor="#41b8e6" stroked="f" strokecolor="#f2f2f2 [3041]" strokeweight="3pt">
            <v:shadow on="t" type="perspective" color="#243f60 [1604]" opacity=".5" offset="1pt" offset2="-1pt"/>
          </v:rect>
        </w:pict>
      </w: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921891" w:rsidRPr="00921891" w:rsidRDefault="00A1293A">
      <w:pPr>
        <w:rPr>
          <w:rFonts w:ascii="Times" w:eastAsia="Cambria" w:hAnsi="Times" w:cs="Cambria"/>
          <w:color w:val="000000" w:themeColor="text1"/>
        </w:rPr>
      </w:pPr>
      <w:r w:rsidRPr="00A1293A">
        <w:rPr>
          <w:rFonts w:ascii="Times" w:eastAsia="Cambria" w:hAnsi="Times" w:cs="Cambria"/>
          <w:noProof/>
          <w:color w:val="000000" w:themeColor="text1"/>
          <w:lang w:eastAsia="ja-JP"/>
        </w:rPr>
        <w:drawing>
          <wp:inline distT="0" distB="0" distL="0" distR="0">
            <wp:extent cx="5400040" cy="4622496"/>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622496"/>
                    </a:xfrm>
                    <a:prstGeom prst="rect">
                      <a:avLst/>
                    </a:prstGeom>
                  </pic:spPr>
                </pic:pic>
              </a:graphicData>
            </a:graphic>
          </wp:inline>
        </w:drawing>
      </w:r>
      <w:bookmarkStart w:id="0" w:name="_GoBack"/>
      <w:bookmarkEnd w:id="0"/>
    </w:p>
    <w:p w:rsidR="00921891" w:rsidRDefault="00921891">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Default="00A1293A">
      <w:pPr>
        <w:rPr>
          <w:rFonts w:ascii="Times" w:eastAsia="Cambria" w:hAnsi="Times" w:cs="Cambria"/>
          <w:color w:val="000000" w:themeColor="text1"/>
        </w:rPr>
      </w:pPr>
    </w:p>
    <w:p w:rsidR="00A1293A" w:rsidRPr="00921891" w:rsidRDefault="00A1293A">
      <w:pPr>
        <w:rPr>
          <w:rFonts w:ascii="Times" w:eastAsia="Cambria" w:hAnsi="Times" w:cs="Cambria"/>
          <w:color w:val="000000" w:themeColor="text1"/>
        </w:rPr>
      </w:pPr>
    </w:p>
    <w:p w:rsidR="00A1293A" w:rsidRDefault="00A1293A" w:rsidP="00A1293A">
      <w:pPr>
        <w:spacing w:line="360" w:lineRule="auto"/>
        <w:jc w:val="center"/>
        <w:rPr>
          <w:rFonts w:ascii="Times" w:hAnsi="Times"/>
          <w:color w:val="000000" w:themeColor="text1"/>
        </w:rPr>
      </w:pPr>
      <w:r w:rsidRPr="00A1293A">
        <w:rPr>
          <w:rFonts w:ascii="Times" w:hAnsi="Times"/>
          <w:noProof/>
          <w:color w:val="000000" w:themeColor="text1"/>
          <w:lang w:eastAsia="ja-JP"/>
        </w:rPr>
        <w:drawing>
          <wp:inline distT="0" distB="0" distL="0" distR="0">
            <wp:extent cx="1220621" cy="1187355"/>
            <wp:effectExtent l="19050" t="0" r="0" b="0"/>
            <wp:docPr id="6" name="Imagem 2" descr="SEME_Positiv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_Positivo_vertical.jpg"/>
                    <pic:cNvPicPr/>
                  </pic:nvPicPr>
                  <pic:blipFill>
                    <a:blip r:embed="rId9" cstate="print"/>
                    <a:stretch>
                      <a:fillRect/>
                    </a:stretch>
                  </pic:blipFill>
                  <pic:spPr>
                    <a:xfrm>
                      <a:off x="0" y="0"/>
                      <a:ext cx="1231801" cy="1198230"/>
                    </a:xfrm>
                    <a:prstGeom prst="rect">
                      <a:avLst/>
                    </a:prstGeom>
                  </pic:spPr>
                </pic:pic>
              </a:graphicData>
            </a:graphic>
          </wp:inline>
        </w:drawing>
      </w:r>
    </w:p>
    <w:p w:rsidR="00A1293A" w:rsidRDefault="00A1293A" w:rsidP="00921891">
      <w:pPr>
        <w:spacing w:line="360" w:lineRule="auto"/>
        <w:rPr>
          <w:rFonts w:ascii="Times" w:hAnsi="Times"/>
          <w:color w:val="000000" w:themeColor="text1"/>
        </w:rPr>
      </w:pPr>
    </w:p>
    <w:p w:rsidR="00921891" w:rsidRPr="00921891" w:rsidRDefault="00921891" w:rsidP="00A1293A">
      <w:pPr>
        <w:spacing w:line="360" w:lineRule="auto"/>
        <w:rPr>
          <w:rFonts w:ascii="Times" w:hAnsi="Times"/>
          <w:color w:val="000000" w:themeColor="text1"/>
        </w:rPr>
      </w:pPr>
      <w:r w:rsidRPr="00921891">
        <w:rPr>
          <w:rFonts w:ascii="Times" w:hAnsi="Times"/>
          <w:color w:val="000000" w:themeColor="text1"/>
        </w:rPr>
        <w:t>RESPONSABILIDADE TÉCNICA</w:t>
      </w:r>
    </w:p>
    <w:p w:rsidR="00921891" w:rsidRPr="00921891" w:rsidRDefault="00921891" w:rsidP="00921891">
      <w:pPr>
        <w:spacing w:line="360" w:lineRule="auto"/>
        <w:jc w:val="right"/>
        <w:rPr>
          <w:rFonts w:ascii="Times" w:hAnsi="Times"/>
          <w:color w:val="000000" w:themeColor="text1"/>
        </w:rPr>
      </w:pPr>
    </w:p>
    <w:p w:rsidR="00921891" w:rsidRPr="00921891" w:rsidRDefault="00921891" w:rsidP="00921891">
      <w:pPr>
        <w:jc w:val="right"/>
        <w:rPr>
          <w:rFonts w:ascii="Times" w:hAnsi="Times"/>
          <w:color w:val="000000" w:themeColor="text1"/>
        </w:rPr>
      </w:pPr>
    </w:p>
    <w:p w:rsidR="00921891" w:rsidRPr="00921891" w:rsidRDefault="00921891" w:rsidP="00921891">
      <w:pPr>
        <w:jc w:val="right"/>
        <w:rPr>
          <w:rFonts w:ascii="Times" w:hAnsi="Times"/>
          <w:color w:val="000000" w:themeColor="text1"/>
        </w:rPr>
      </w:pPr>
      <w:r w:rsidRPr="00921891">
        <w:rPr>
          <w:rFonts w:ascii="Times" w:hAnsi="Times"/>
          <w:color w:val="000000" w:themeColor="text1"/>
        </w:rPr>
        <w:t>Jorge Damião de Almeida</w:t>
      </w:r>
    </w:p>
    <w:p w:rsidR="00921891" w:rsidRPr="00921891" w:rsidRDefault="00921891" w:rsidP="00921891">
      <w:pPr>
        <w:jc w:val="right"/>
        <w:rPr>
          <w:rFonts w:ascii="Times" w:hAnsi="Times"/>
          <w:color w:val="000000" w:themeColor="text1"/>
        </w:rPr>
      </w:pPr>
      <w:r w:rsidRPr="00921891">
        <w:rPr>
          <w:rFonts w:ascii="Times" w:hAnsi="Times"/>
          <w:color w:val="000000" w:themeColor="text1"/>
        </w:rPr>
        <w:t xml:space="preserve">SECRETÁRIO MUNICIPAL DE ESPORTES E LAZER </w:t>
      </w:r>
    </w:p>
    <w:p w:rsidR="00921891" w:rsidRPr="00921891" w:rsidRDefault="00921891" w:rsidP="00921891">
      <w:pPr>
        <w:jc w:val="right"/>
        <w:rPr>
          <w:rFonts w:ascii="Times" w:hAnsi="Times"/>
          <w:color w:val="000000" w:themeColor="text1"/>
        </w:rPr>
      </w:pPr>
    </w:p>
    <w:p w:rsidR="00921891" w:rsidRPr="00921891" w:rsidRDefault="00921891" w:rsidP="00921891">
      <w:pPr>
        <w:jc w:val="right"/>
        <w:rPr>
          <w:rFonts w:ascii="Times" w:hAnsi="Times"/>
          <w:color w:val="000000" w:themeColor="text1"/>
        </w:rPr>
      </w:pPr>
      <w:r w:rsidRPr="00921891">
        <w:rPr>
          <w:rFonts w:ascii="Times" w:hAnsi="Times"/>
          <w:color w:val="000000" w:themeColor="text1"/>
        </w:rPr>
        <w:t>Ana Lídia Santana Schroeder</w:t>
      </w:r>
    </w:p>
    <w:p w:rsidR="00921891" w:rsidRPr="00921891" w:rsidRDefault="00921891" w:rsidP="00921891">
      <w:pPr>
        <w:jc w:val="right"/>
        <w:rPr>
          <w:rFonts w:ascii="Times" w:hAnsi="Times"/>
          <w:color w:val="000000" w:themeColor="text1"/>
        </w:rPr>
      </w:pPr>
      <w:r w:rsidRPr="00921891">
        <w:rPr>
          <w:rFonts w:ascii="Times" w:hAnsi="Times"/>
          <w:color w:val="000000" w:themeColor="text1"/>
        </w:rPr>
        <w:t xml:space="preserve">SECRETÁRIA MUNICIPAL ADJUNTA DE ESPORTES E LAZER </w:t>
      </w:r>
    </w:p>
    <w:p w:rsidR="00921891" w:rsidRPr="00921891" w:rsidRDefault="00921891" w:rsidP="00921891">
      <w:pPr>
        <w:jc w:val="right"/>
        <w:rPr>
          <w:rFonts w:ascii="Times" w:hAnsi="Times"/>
          <w:color w:val="000000" w:themeColor="text1"/>
        </w:rPr>
      </w:pPr>
    </w:p>
    <w:p w:rsidR="00921891" w:rsidRPr="00921891" w:rsidRDefault="00921891" w:rsidP="00921891">
      <w:pPr>
        <w:jc w:val="right"/>
        <w:rPr>
          <w:rFonts w:ascii="Times" w:hAnsi="Times"/>
          <w:color w:val="000000" w:themeColor="text1"/>
        </w:rPr>
      </w:pPr>
      <w:r w:rsidRPr="00921891">
        <w:rPr>
          <w:rFonts w:ascii="Times" w:hAnsi="Times"/>
          <w:color w:val="000000" w:themeColor="text1"/>
        </w:rPr>
        <w:t>Luis Felippe Lombardo</w:t>
      </w:r>
    </w:p>
    <w:p w:rsidR="00921891" w:rsidRPr="00921891" w:rsidRDefault="00921891" w:rsidP="00921891">
      <w:pPr>
        <w:jc w:val="right"/>
        <w:rPr>
          <w:rFonts w:ascii="Times" w:hAnsi="Times"/>
          <w:color w:val="000000" w:themeColor="text1"/>
        </w:rPr>
      </w:pPr>
      <w:r w:rsidRPr="00921891">
        <w:rPr>
          <w:rFonts w:ascii="Times" w:hAnsi="Times"/>
          <w:color w:val="000000" w:themeColor="text1"/>
        </w:rPr>
        <w:t>CHEFE DE GABINETE</w:t>
      </w:r>
    </w:p>
    <w:p w:rsidR="00921891" w:rsidRPr="00921891" w:rsidRDefault="00921891" w:rsidP="00921891">
      <w:pPr>
        <w:jc w:val="right"/>
        <w:rPr>
          <w:rFonts w:ascii="Times" w:hAnsi="Times"/>
          <w:color w:val="000000" w:themeColor="text1"/>
        </w:rPr>
      </w:pPr>
    </w:p>
    <w:p w:rsidR="00921891" w:rsidRPr="00921891" w:rsidRDefault="00921891" w:rsidP="00921891">
      <w:pPr>
        <w:jc w:val="right"/>
        <w:rPr>
          <w:rFonts w:ascii="Times" w:hAnsi="Times"/>
          <w:color w:val="000000" w:themeColor="text1"/>
        </w:rPr>
      </w:pPr>
      <w:r w:rsidRPr="00921891">
        <w:rPr>
          <w:rFonts w:ascii="Times" w:hAnsi="Times"/>
          <w:color w:val="000000" w:themeColor="text1"/>
        </w:rPr>
        <w:t>Ana Lídia Santana Schroeder</w:t>
      </w:r>
    </w:p>
    <w:p w:rsidR="00921891" w:rsidRDefault="00921891" w:rsidP="00921891">
      <w:pPr>
        <w:jc w:val="right"/>
        <w:rPr>
          <w:rFonts w:ascii="Times" w:hAnsi="Times"/>
          <w:color w:val="000000" w:themeColor="text1"/>
        </w:rPr>
      </w:pPr>
      <w:r w:rsidRPr="00921891">
        <w:rPr>
          <w:rFonts w:ascii="Times" w:hAnsi="Times"/>
          <w:color w:val="000000" w:themeColor="text1"/>
        </w:rPr>
        <w:t>Beatriz Soares Benedito</w:t>
      </w:r>
    </w:p>
    <w:p w:rsidR="006E3B4E" w:rsidRPr="00921891" w:rsidRDefault="006E3B4E" w:rsidP="00921891">
      <w:pPr>
        <w:jc w:val="right"/>
        <w:rPr>
          <w:rFonts w:ascii="Times" w:hAnsi="Times"/>
          <w:color w:val="000000" w:themeColor="text1"/>
        </w:rPr>
      </w:pPr>
      <w:r>
        <w:rPr>
          <w:rFonts w:ascii="Times" w:hAnsi="Times"/>
          <w:color w:val="000000" w:themeColor="text1"/>
        </w:rPr>
        <w:t>Karina Vieira dos Santos</w:t>
      </w:r>
    </w:p>
    <w:p w:rsidR="00921891" w:rsidRDefault="00921891" w:rsidP="00921891">
      <w:pPr>
        <w:jc w:val="right"/>
        <w:rPr>
          <w:rFonts w:ascii="Times" w:hAnsi="Times"/>
          <w:color w:val="000000" w:themeColor="text1"/>
        </w:rPr>
      </w:pPr>
      <w:proofErr w:type="spellStart"/>
      <w:r w:rsidRPr="00921891">
        <w:rPr>
          <w:rFonts w:ascii="Times" w:hAnsi="Times"/>
          <w:color w:val="000000" w:themeColor="text1"/>
        </w:rPr>
        <w:t>Livia</w:t>
      </w:r>
      <w:proofErr w:type="spellEnd"/>
      <w:r w:rsidRPr="00921891">
        <w:rPr>
          <w:rFonts w:ascii="Times" w:hAnsi="Times"/>
          <w:color w:val="000000" w:themeColor="text1"/>
        </w:rPr>
        <w:t xml:space="preserve"> Menezes</w:t>
      </w:r>
    </w:p>
    <w:p w:rsidR="006E3B4E" w:rsidRDefault="006E3B4E" w:rsidP="00921891">
      <w:pPr>
        <w:jc w:val="right"/>
        <w:rPr>
          <w:rFonts w:ascii="Times" w:hAnsi="Times"/>
          <w:color w:val="000000" w:themeColor="text1"/>
        </w:rPr>
      </w:pPr>
      <w:r>
        <w:rPr>
          <w:rFonts w:ascii="Times" w:hAnsi="Times"/>
          <w:color w:val="000000" w:themeColor="text1"/>
        </w:rPr>
        <w:t>Marcio Adriano de Paula</w:t>
      </w:r>
    </w:p>
    <w:p w:rsidR="006E3B4E" w:rsidRPr="00921891" w:rsidRDefault="006E3B4E" w:rsidP="00921891">
      <w:pPr>
        <w:jc w:val="right"/>
        <w:rPr>
          <w:rFonts w:ascii="Times" w:hAnsi="Times"/>
          <w:color w:val="000000" w:themeColor="text1"/>
        </w:rPr>
      </w:pPr>
      <w:r>
        <w:rPr>
          <w:rFonts w:ascii="Times" w:hAnsi="Times"/>
          <w:color w:val="000000" w:themeColor="text1"/>
        </w:rPr>
        <w:t>Marília Romão Capinzaiki</w:t>
      </w:r>
    </w:p>
    <w:p w:rsidR="00921891" w:rsidRPr="00921891" w:rsidRDefault="00921891" w:rsidP="00921891">
      <w:pPr>
        <w:jc w:val="right"/>
        <w:rPr>
          <w:rFonts w:ascii="Times" w:hAnsi="Times"/>
          <w:color w:val="000000" w:themeColor="text1"/>
        </w:rPr>
      </w:pPr>
      <w:r w:rsidRPr="00921891">
        <w:rPr>
          <w:rFonts w:ascii="Times" w:hAnsi="Times"/>
          <w:color w:val="000000" w:themeColor="text1"/>
        </w:rPr>
        <w:t>EQUIPE TÉCNICA EXECUTIVA SEME</w:t>
      </w:r>
    </w:p>
    <w:p w:rsidR="00921891" w:rsidRPr="00921891" w:rsidRDefault="00921891" w:rsidP="00921891">
      <w:pPr>
        <w:jc w:val="right"/>
        <w:rPr>
          <w:rFonts w:ascii="Times" w:hAnsi="Times"/>
          <w:color w:val="000000" w:themeColor="text1"/>
        </w:rPr>
      </w:pPr>
    </w:p>
    <w:p w:rsidR="00921891" w:rsidRPr="00921891" w:rsidRDefault="00921891" w:rsidP="00921891">
      <w:pPr>
        <w:jc w:val="right"/>
        <w:rPr>
          <w:rFonts w:ascii="Times" w:hAnsi="Times"/>
          <w:color w:val="000000" w:themeColor="text1"/>
        </w:rPr>
      </w:pPr>
      <w:r w:rsidRPr="00921891">
        <w:rPr>
          <w:rFonts w:ascii="Times" w:hAnsi="Times"/>
          <w:color w:val="000000" w:themeColor="text1"/>
        </w:rPr>
        <w:t>Maria Beatriz Bonna Nogueira</w:t>
      </w:r>
    </w:p>
    <w:p w:rsidR="00921891" w:rsidRPr="00921891" w:rsidRDefault="00921891" w:rsidP="00921891">
      <w:pPr>
        <w:jc w:val="right"/>
        <w:rPr>
          <w:rFonts w:ascii="Times" w:hAnsi="Times"/>
          <w:color w:val="000000" w:themeColor="text1"/>
        </w:rPr>
      </w:pPr>
      <w:r w:rsidRPr="00921891">
        <w:rPr>
          <w:rFonts w:ascii="Times" w:hAnsi="Times"/>
          <w:color w:val="000000" w:themeColor="text1"/>
        </w:rPr>
        <w:t>Miguel Pachioni</w:t>
      </w:r>
    </w:p>
    <w:p w:rsidR="00921891" w:rsidRPr="00921891" w:rsidRDefault="00921891" w:rsidP="00921891">
      <w:pPr>
        <w:jc w:val="right"/>
        <w:rPr>
          <w:rFonts w:ascii="Times" w:hAnsi="Times"/>
          <w:color w:val="000000" w:themeColor="text1"/>
        </w:rPr>
      </w:pPr>
      <w:r w:rsidRPr="00921891">
        <w:rPr>
          <w:rFonts w:ascii="Times" w:hAnsi="Times"/>
          <w:color w:val="000000" w:themeColor="text1"/>
        </w:rPr>
        <w:t>EQUIPE TÉCNICA EXECUTIVA ACNUR</w:t>
      </w:r>
    </w:p>
    <w:p w:rsidR="00921891" w:rsidRPr="00921891" w:rsidRDefault="00921891" w:rsidP="00921891">
      <w:pPr>
        <w:jc w:val="right"/>
        <w:rPr>
          <w:rFonts w:ascii="Times" w:hAnsi="Times"/>
          <w:color w:val="000000" w:themeColor="text1"/>
        </w:rPr>
      </w:pPr>
    </w:p>
    <w:p w:rsidR="00921891" w:rsidRPr="00921891" w:rsidRDefault="00921891">
      <w:pPr>
        <w:rPr>
          <w:rFonts w:ascii="Times" w:eastAsia="Cambria" w:hAnsi="Times" w:cs="Cambria"/>
          <w:color w:val="000000" w:themeColor="text1"/>
        </w:rPr>
      </w:pPr>
      <w:r w:rsidRPr="00921891">
        <w:rPr>
          <w:rFonts w:ascii="Times" w:eastAsia="Cambria" w:hAnsi="Times" w:cs="Cambria"/>
          <w:color w:val="000000" w:themeColor="text1"/>
        </w:rPr>
        <w:br w:type="page"/>
      </w:r>
    </w:p>
    <w:p w:rsidR="00A1293A" w:rsidRDefault="00A1293A" w:rsidP="00A1293A">
      <w:pPr>
        <w:spacing w:before="240" w:line="360" w:lineRule="auto"/>
        <w:jc w:val="both"/>
        <w:rPr>
          <w:rFonts w:ascii="Times" w:eastAsia="Cambria" w:hAnsi="Times" w:cs="Cambria"/>
          <w:color w:val="000000" w:themeColor="text1"/>
        </w:rPr>
      </w:pPr>
    </w:p>
    <w:p w:rsidR="004668F9" w:rsidRDefault="004668F9" w:rsidP="00A1293A">
      <w:pPr>
        <w:spacing w:before="240" w:line="360" w:lineRule="auto"/>
        <w:ind w:firstLine="720"/>
        <w:jc w:val="both"/>
        <w:rPr>
          <w:rFonts w:ascii="Times" w:eastAsia="Cambria" w:hAnsi="Times" w:cs="Cambria"/>
          <w:color w:val="000000" w:themeColor="text1"/>
          <w:sz w:val="28"/>
          <w:szCs w:val="28"/>
        </w:rPr>
      </w:pPr>
    </w:p>
    <w:p w:rsidR="00BF5668" w:rsidRPr="00DA2AF2" w:rsidRDefault="0023570C" w:rsidP="00A1293A">
      <w:pPr>
        <w:spacing w:before="240" w:line="360" w:lineRule="auto"/>
        <w:ind w:firstLine="720"/>
        <w:jc w:val="both"/>
        <w:rPr>
          <w:rFonts w:ascii="Times" w:eastAsia="Times New Roman" w:hAnsi="Times" w:cs="Times New Roman"/>
          <w:color w:val="000000" w:themeColor="text1"/>
          <w:sz w:val="28"/>
          <w:szCs w:val="28"/>
        </w:rPr>
      </w:pPr>
      <w:r w:rsidRPr="00DA2AF2">
        <w:rPr>
          <w:rFonts w:ascii="Times" w:eastAsia="Cambria" w:hAnsi="Times" w:cs="Cambria"/>
          <w:color w:val="000000" w:themeColor="text1"/>
          <w:sz w:val="28"/>
          <w:szCs w:val="28"/>
        </w:rPr>
        <w:t xml:space="preserve">O </w:t>
      </w:r>
      <w:r w:rsidRPr="00DA2AF2">
        <w:rPr>
          <w:rFonts w:ascii="Times" w:eastAsia="Cambria" w:hAnsi="Times" w:cs="Cambria"/>
          <w:b/>
          <w:color w:val="000000" w:themeColor="text1"/>
          <w:sz w:val="28"/>
          <w:szCs w:val="28"/>
        </w:rPr>
        <w:t xml:space="preserve">Programa </w:t>
      </w:r>
      <w:r w:rsidR="006203BE" w:rsidRPr="00DA2AF2">
        <w:rPr>
          <w:rFonts w:ascii="Times" w:eastAsia="Cambria" w:hAnsi="Times" w:cs="Cambria"/>
          <w:b/>
          <w:color w:val="000000" w:themeColor="text1"/>
          <w:sz w:val="28"/>
          <w:szCs w:val="28"/>
        </w:rPr>
        <w:t xml:space="preserve">Clube </w:t>
      </w:r>
      <w:r w:rsidRPr="00DA2AF2">
        <w:rPr>
          <w:rFonts w:ascii="Times" w:eastAsia="Cambria" w:hAnsi="Times" w:cs="Cambria"/>
          <w:b/>
          <w:color w:val="000000" w:themeColor="text1"/>
          <w:sz w:val="28"/>
          <w:szCs w:val="28"/>
        </w:rPr>
        <w:t xml:space="preserve">Amigo do Refugiado </w:t>
      </w:r>
      <w:r w:rsidRPr="00DA2AF2">
        <w:rPr>
          <w:rFonts w:ascii="Times" w:eastAsia="Cambria" w:hAnsi="Times" w:cs="Cambria"/>
          <w:color w:val="000000" w:themeColor="text1"/>
          <w:sz w:val="28"/>
          <w:szCs w:val="28"/>
        </w:rPr>
        <w:t>é uma parceria entre a SEME e a ACNUR que busca promover ações de incentivo a prática esportiva das pessoas refugiadas, solicitantes de refúgio e apátridas em equipamentos esportivos a</w:t>
      </w:r>
      <w:r w:rsidRPr="00DA2AF2">
        <w:rPr>
          <w:rFonts w:ascii="Times" w:eastAsia="Times New Roman" w:hAnsi="Times" w:cs="Times New Roman"/>
          <w:color w:val="000000" w:themeColor="text1"/>
          <w:sz w:val="28"/>
          <w:szCs w:val="28"/>
        </w:rPr>
        <w:t>dministrados pela SEME, além de criar um ambiente acolhedor para integração local desta população.</w:t>
      </w:r>
    </w:p>
    <w:p w:rsidR="00BF5668" w:rsidRPr="00DA2AF2" w:rsidRDefault="00BF5668">
      <w:pPr>
        <w:spacing w:before="240" w:line="360" w:lineRule="auto"/>
        <w:jc w:val="both"/>
        <w:rPr>
          <w:rFonts w:ascii="Times" w:eastAsia="Cambria" w:hAnsi="Times" w:cs="Cambria"/>
          <w:b/>
          <w:color w:val="000000" w:themeColor="text1"/>
          <w:sz w:val="28"/>
          <w:szCs w:val="28"/>
        </w:rPr>
      </w:pPr>
    </w:p>
    <w:p w:rsidR="00921891" w:rsidRPr="00921891" w:rsidRDefault="00921891">
      <w:pPr>
        <w:rPr>
          <w:rFonts w:ascii="Times" w:eastAsia="Cambria" w:hAnsi="Times" w:cs="Cambria"/>
          <w:b/>
          <w:color w:val="000000" w:themeColor="text1"/>
        </w:rPr>
      </w:pPr>
      <w:r w:rsidRPr="00921891">
        <w:rPr>
          <w:rFonts w:ascii="Times" w:eastAsia="Cambria" w:hAnsi="Times" w:cs="Cambria"/>
          <w:b/>
          <w:color w:val="000000" w:themeColor="text1"/>
        </w:rPr>
        <w:br w:type="page"/>
      </w:r>
    </w:p>
    <w:p w:rsidR="00BF5668" w:rsidRPr="00DA2AF2" w:rsidRDefault="0023570C">
      <w:pPr>
        <w:spacing w:before="240" w:line="360" w:lineRule="auto"/>
        <w:jc w:val="both"/>
        <w:rPr>
          <w:rFonts w:ascii="Times" w:eastAsia="Cambria" w:hAnsi="Times" w:cs="Cambria"/>
          <w:b/>
          <w:color w:val="000000" w:themeColor="text1"/>
        </w:rPr>
      </w:pPr>
      <w:r w:rsidRPr="00DA2AF2">
        <w:rPr>
          <w:rFonts w:ascii="Times" w:eastAsia="Cambria" w:hAnsi="Times" w:cs="Cambria"/>
          <w:b/>
          <w:color w:val="000000" w:themeColor="text1"/>
        </w:rPr>
        <w:lastRenderedPageBreak/>
        <w:t>Contexto</w:t>
      </w:r>
    </w:p>
    <w:p w:rsidR="00BF5668" w:rsidRPr="00DA2AF2" w:rsidRDefault="0023570C">
      <w:pPr>
        <w:pBdr>
          <w:bottom w:val="none" w:sz="0" w:space="11" w:color="auto"/>
        </w:pBdr>
        <w:spacing w:line="335" w:lineRule="auto"/>
        <w:ind w:firstLine="720"/>
        <w:jc w:val="both"/>
        <w:rPr>
          <w:rFonts w:ascii="Times" w:eastAsia="Cambria" w:hAnsi="Times" w:cs="Cambria"/>
          <w:color w:val="000000" w:themeColor="text1"/>
        </w:rPr>
      </w:pPr>
      <w:r w:rsidRPr="00DA2AF2">
        <w:rPr>
          <w:rFonts w:ascii="Times" w:eastAsia="Cambria" w:hAnsi="Times" w:cs="Cambria"/>
          <w:color w:val="000000" w:themeColor="text1"/>
        </w:rPr>
        <w:t xml:space="preserve">Segundo dados divulgados pelo </w:t>
      </w:r>
      <w:hyperlink r:id="rId10">
        <w:r w:rsidRPr="00DA2AF2">
          <w:rPr>
            <w:rFonts w:ascii="Times" w:eastAsia="Cambria" w:hAnsi="Times" w:cs="Cambria"/>
            <w:color w:val="000000" w:themeColor="text1"/>
          </w:rPr>
          <w:t>CONARE</w:t>
        </w:r>
      </w:hyperlink>
      <w:r w:rsidRPr="00DA2AF2">
        <w:rPr>
          <w:rFonts w:ascii="Times" w:eastAsia="Cambria" w:hAnsi="Times" w:cs="Cambria"/>
          <w:color w:val="000000" w:themeColor="text1"/>
        </w:rPr>
        <w:t xml:space="preserve"> no relatório “Refúgio em Números”, o Brasil reconheceu, até o final de 2017, um total de 10.145 refugiados de diversas nacionalidades. Desses, apenas 5.134 continuam com registro ativo no país, sendo que 52% moram em São Paulo. </w:t>
      </w:r>
    </w:p>
    <w:p w:rsidR="00BF5668" w:rsidRPr="00DA2AF2" w:rsidRDefault="0023570C">
      <w:pPr>
        <w:pBdr>
          <w:bottom w:val="none" w:sz="0" w:space="11" w:color="auto"/>
        </w:pBdr>
        <w:spacing w:line="335" w:lineRule="auto"/>
        <w:ind w:firstLine="720"/>
        <w:jc w:val="both"/>
        <w:rPr>
          <w:rFonts w:ascii="Times" w:eastAsia="Cambria" w:hAnsi="Times" w:cs="Cambria"/>
          <w:b/>
          <w:color w:val="000000" w:themeColor="text1"/>
        </w:rPr>
      </w:pPr>
      <w:r w:rsidRPr="00DA2AF2">
        <w:rPr>
          <w:rFonts w:ascii="Times" w:eastAsia="Cambria" w:hAnsi="Times" w:cs="Cambria"/>
          <w:color w:val="000000" w:themeColor="text1"/>
        </w:rPr>
        <w:t xml:space="preserve">De acordo com relatório divulgado pela Organização das Nações Unidas (ONU) nesta terça-feira (19), o número de refugiados no mundo aumentou, e  São Paulo está entre as cidades que mais recebem imigrantes no Brasil e é a principal do estado. </w:t>
      </w:r>
    </w:p>
    <w:p w:rsidR="00BF5668" w:rsidRPr="00DA2AF2" w:rsidRDefault="0023570C">
      <w:pPr>
        <w:spacing w:after="460" w:line="360" w:lineRule="auto"/>
        <w:ind w:firstLine="720"/>
        <w:jc w:val="both"/>
        <w:rPr>
          <w:rFonts w:ascii="Times" w:eastAsia="Cambria" w:hAnsi="Times" w:cs="Cambria"/>
          <w:color w:val="000000" w:themeColor="text1"/>
        </w:rPr>
      </w:pPr>
      <w:r w:rsidRPr="00DA2AF2">
        <w:rPr>
          <w:rFonts w:ascii="Times" w:eastAsia="Cambria" w:hAnsi="Times" w:cs="Cambria"/>
          <w:color w:val="000000" w:themeColor="text1"/>
        </w:rPr>
        <w:t xml:space="preserve">Em 2016, a Caritas apontou que nos últimos três anos o número de pessoas em situação, solicitação ou com recursos apresentados para a condição de refugiados no Brasil dobrou e alcançou aproximadamente 16 mil pessoas. </w:t>
      </w:r>
    </w:p>
    <w:p w:rsidR="00BF5668" w:rsidRPr="00DA2AF2" w:rsidRDefault="0023570C">
      <w:pPr>
        <w:spacing w:before="240" w:line="360" w:lineRule="auto"/>
        <w:ind w:firstLine="720"/>
        <w:jc w:val="both"/>
        <w:rPr>
          <w:rFonts w:ascii="Times" w:eastAsia="Cambria" w:hAnsi="Times" w:cs="Cambria"/>
          <w:color w:val="000000" w:themeColor="text1"/>
        </w:rPr>
      </w:pPr>
      <w:r w:rsidRPr="00DA2AF2">
        <w:rPr>
          <w:rFonts w:ascii="Times" w:eastAsia="Cambria" w:hAnsi="Times" w:cs="Cambria"/>
          <w:color w:val="000000" w:themeColor="text1"/>
        </w:rPr>
        <w:t>O perfil da população que foi atendida pela Caritas pela primeira vez também mudou nos últimos anos: a chegada de mulheres, entre 2013 e 2016, avançou de 13% para 36%. As condições de vulnerabilidade destas também se acentuam: em 2013, são 10 mulheres grávidas, em 2016, 173. Em 2013, 18 mulheres eram chefes de famílias monoparentais, em 2016, 276 – das quais 145 estão grávidas. Ainda em relação ao perfil desta população, aproximadamente 40% possui ensino médio, 22% o ensino superior.</w:t>
      </w:r>
    </w:p>
    <w:p w:rsidR="00BF5668" w:rsidRPr="00DA2AF2" w:rsidRDefault="0023570C">
      <w:pPr>
        <w:spacing w:before="240" w:line="360" w:lineRule="auto"/>
        <w:ind w:firstLine="720"/>
        <w:jc w:val="both"/>
        <w:rPr>
          <w:rFonts w:ascii="Times" w:eastAsia="Cambria" w:hAnsi="Times" w:cs="Cambria"/>
          <w:color w:val="000000" w:themeColor="text1"/>
        </w:rPr>
      </w:pPr>
      <w:r w:rsidRPr="00DA2AF2">
        <w:rPr>
          <w:rFonts w:ascii="Times" w:eastAsia="Cambria" w:hAnsi="Times" w:cs="Cambria"/>
          <w:color w:val="000000" w:themeColor="text1"/>
        </w:rPr>
        <w:t>O principal local de acesso ao território brasileiro é o aeroporto de Guarulhos, com 81% das entradas registradas pela instituição em 2016. Dessa população, a maior parte reside em centros de acolhida ou ocupações na região central de São Paulo ou ainda em regiões periféricas do município.</w:t>
      </w:r>
    </w:p>
    <w:p w:rsidR="00BF5668" w:rsidRPr="00DA2AF2" w:rsidRDefault="0023570C">
      <w:pPr>
        <w:spacing w:before="240" w:line="360" w:lineRule="auto"/>
        <w:ind w:firstLine="720"/>
        <w:jc w:val="both"/>
        <w:rPr>
          <w:rFonts w:ascii="Times" w:eastAsia="Cambria" w:hAnsi="Times" w:cs="Cambria"/>
          <w:color w:val="000000" w:themeColor="text1"/>
        </w:rPr>
      </w:pPr>
      <w:r w:rsidRPr="00DA2AF2">
        <w:rPr>
          <w:rFonts w:ascii="Times" w:eastAsia="Cambria" w:hAnsi="Times" w:cs="Cambria"/>
          <w:color w:val="000000" w:themeColor="text1"/>
        </w:rPr>
        <w:t>Nesse cenário, a formulação de políticas públicas com objetivo de se adequar às demandas das pessoas refugiadas, solicitantes de refúgio ou apátridas se faz necessária para a garantia dos direitos dessa população. Além disso, acredita-se que a política de esporte e lazer pode ser propulsora na integração sociocultural e no desenvolvimento de vínculos dessa população no período de chegada e restabelecimento das relações sociais.</w:t>
      </w:r>
    </w:p>
    <w:p w:rsidR="00BF5668" w:rsidRPr="00DA2AF2" w:rsidRDefault="00BF5668">
      <w:pPr>
        <w:spacing w:before="240" w:line="360" w:lineRule="auto"/>
        <w:jc w:val="both"/>
        <w:rPr>
          <w:rFonts w:ascii="Times" w:eastAsia="Cambria" w:hAnsi="Times" w:cs="Cambria"/>
          <w:b/>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lastRenderedPageBreak/>
        <w:t>Justificativa</w:t>
      </w:r>
    </w:p>
    <w:p w:rsidR="00BF5668" w:rsidRPr="00921891" w:rsidRDefault="0023570C">
      <w:pPr>
        <w:spacing w:before="240" w:line="360" w:lineRule="auto"/>
        <w:ind w:firstLine="860"/>
        <w:jc w:val="both"/>
        <w:rPr>
          <w:rFonts w:ascii="Times" w:eastAsia="Cambria" w:hAnsi="Times" w:cs="Cambria"/>
          <w:color w:val="000000" w:themeColor="text1"/>
        </w:rPr>
      </w:pPr>
      <w:r w:rsidRPr="00921891">
        <w:rPr>
          <w:rFonts w:ascii="Times" w:eastAsia="Cambria" w:hAnsi="Times" w:cs="Cambria"/>
          <w:color w:val="000000" w:themeColor="text1"/>
        </w:rPr>
        <w:t>A Secretaria Municipal de Esportes e Lazer entende o esporte e o lazer como possibilidade de contato entre diferentes povos, de diferentes culturas, crenças ou origens étnico-raciais para alcançar a inclusão, estabelecendo respeito mútuo e prevalecendo a paz. O esporte pertence a todos e tem uma linguagem internacional, ultrapassando limites fronteiriços, o que faz com que sejamos todos um só time, onde cada um constrói sua identidade cultural na construção de uma memória coletiva e exerce o sentimento de pertencimento. Por meio destas atividades físicas e de lazer a participação é essencial para a formação de novas relações sociais e portanto, uma realidade promissora surgirá.</w:t>
      </w:r>
    </w:p>
    <w:p w:rsidR="00BF5668" w:rsidRPr="00921891" w:rsidRDefault="0023570C">
      <w:pPr>
        <w:spacing w:before="240" w:line="360" w:lineRule="auto"/>
        <w:ind w:firstLine="860"/>
        <w:jc w:val="both"/>
        <w:rPr>
          <w:rFonts w:ascii="Times" w:eastAsia="Cambria" w:hAnsi="Times" w:cs="Cambria"/>
          <w:color w:val="000000" w:themeColor="text1"/>
        </w:rPr>
      </w:pPr>
      <w:r w:rsidRPr="00921891">
        <w:rPr>
          <w:rFonts w:ascii="Times" w:eastAsia="Cambria" w:hAnsi="Times" w:cs="Cambria"/>
          <w:color w:val="000000" w:themeColor="text1"/>
        </w:rPr>
        <w:t xml:space="preserve"> Em ambientes que tenham sofrido algum tipo de desestruturação e desestabilidade, os programas de esporte podem agir como canalizador de energia, tornando-se uma ferramenta para comunicação e conscientização, onde ocorre o diálogo e redução das tensões. Predomina o “espírito-esportivo” que integra a ética com as atitudes esportivas e assim elevamos as qualidades das vivências dentro dos Clubes Esportivos.</w:t>
      </w:r>
    </w:p>
    <w:p w:rsidR="00BF5668" w:rsidRPr="00921891" w:rsidRDefault="0023570C">
      <w:pPr>
        <w:spacing w:before="240" w:line="360" w:lineRule="auto"/>
        <w:ind w:firstLine="860"/>
        <w:jc w:val="both"/>
        <w:rPr>
          <w:rFonts w:ascii="Times" w:eastAsia="Cambria" w:hAnsi="Times" w:cs="Cambria"/>
          <w:color w:val="000000" w:themeColor="text1"/>
        </w:rPr>
      </w:pPr>
      <w:r w:rsidRPr="00921891">
        <w:rPr>
          <w:rFonts w:ascii="Times" w:eastAsia="Cambria" w:hAnsi="Times" w:cs="Cambria"/>
          <w:color w:val="000000" w:themeColor="text1"/>
        </w:rPr>
        <w:t xml:space="preserve"> Para aqueles que chegam estabelecer vínculos e reestabelecer as relações sociais são demandas para as políticas públicas, através do direito ao esporte e lazer, estamos assegurando algo essencial aos indivíduos, que muitas vezes ao deixarem seu país de origem têm seus direitos subtraídos. Ressaltamos a importância da democratização do Esporte e Lazer para a construção de uma sociedade mais igualitária.</w:t>
      </w:r>
    </w:p>
    <w:p w:rsidR="00BF5668" w:rsidRPr="00921891" w:rsidRDefault="00BF5668">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lastRenderedPageBreak/>
        <w:t>Objetivo</w:t>
      </w:r>
    </w:p>
    <w:p w:rsidR="00BF5668" w:rsidRPr="00921891" w:rsidRDefault="0023570C">
      <w:pPr>
        <w:spacing w:before="240" w:line="360" w:lineRule="auto"/>
        <w:ind w:firstLine="720"/>
        <w:jc w:val="both"/>
        <w:rPr>
          <w:rFonts w:ascii="Times" w:eastAsia="Cambria" w:hAnsi="Times" w:cs="Cambria"/>
          <w:b/>
          <w:color w:val="000000" w:themeColor="text1"/>
        </w:rPr>
      </w:pPr>
      <w:r w:rsidRPr="00921891">
        <w:rPr>
          <w:rFonts w:ascii="Times" w:eastAsia="Cambria" w:hAnsi="Times" w:cs="Cambria"/>
          <w:color w:val="000000" w:themeColor="text1"/>
        </w:rPr>
        <w:t>O Programa tem como objetivo criar um ambiente acolhedor e estimulante para as práticas de esportes e lazer em atividades promovidas pela SEME, por meio de quatro linhas de ação, traduzidas em objetivos específicos, que buscam abarcar readequações internas na estrutura dos equipamentos, na formação e sensibilização de funcionários, além de estimular o desenvolvimento de parcerias com empresas, terceiro setor e outras esferas de governo.</w:t>
      </w:r>
    </w:p>
    <w:p w:rsidR="00BF5668" w:rsidRPr="00921891" w:rsidRDefault="00BF5668">
      <w:pPr>
        <w:spacing w:before="240" w:line="360" w:lineRule="auto"/>
        <w:jc w:val="both"/>
        <w:rPr>
          <w:rFonts w:ascii="Times" w:eastAsia="Cambria" w:hAnsi="Times" w:cs="Cambria"/>
          <w:b/>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t>Objetivos específicos</w:t>
      </w:r>
    </w:p>
    <w:p w:rsidR="00BF5668" w:rsidRPr="00921891" w:rsidRDefault="0023570C">
      <w:pPr>
        <w:numPr>
          <w:ilvl w:val="0"/>
          <w:numId w:val="1"/>
        </w:numPr>
        <w:spacing w:before="240" w:line="360" w:lineRule="auto"/>
        <w:contextualSpacing/>
        <w:jc w:val="both"/>
        <w:rPr>
          <w:rFonts w:ascii="Times" w:eastAsia="Times" w:hAnsi="Times" w:cs="Times"/>
          <w:color w:val="000000" w:themeColor="text1"/>
        </w:rPr>
      </w:pPr>
      <w:r w:rsidRPr="00921891">
        <w:rPr>
          <w:rFonts w:ascii="Times" w:eastAsia="Times" w:hAnsi="Times" w:cs="Times"/>
          <w:b/>
          <w:color w:val="000000" w:themeColor="text1"/>
        </w:rPr>
        <w:t xml:space="preserve">Adotar procedimentos adequados e inclusivos nos equipamentos esportivos do município, </w:t>
      </w:r>
      <w:r w:rsidRPr="00921891">
        <w:rPr>
          <w:rFonts w:ascii="Times" w:eastAsia="Times" w:hAnsi="Times" w:cs="Times"/>
          <w:color w:val="000000" w:themeColor="text1"/>
        </w:rPr>
        <w:t xml:space="preserve">em que o acesso de pessoas refugiadas, solicitantes de refúgio ou apátridas aos centros esportivos municipais seja garantido através de cadastros realizados a partir da documentação oficial apresentada por esta população: o Documento Provisório de Registro Nacional Migratório, o Protocolo de Solicitação de Refúgio, ou a Carteira de Registro Nacional Migratório. </w:t>
      </w:r>
    </w:p>
    <w:p w:rsidR="00BF5668" w:rsidRPr="00921891" w:rsidRDefault="00BF5668">
      <w:pPr>
        <w:spacing w:line="360" w:lineRule="auto"/>
        <w:ind w:left="720"/>
        <w:jc w:val="both"/>
        <w:rPr>
          <w:rFonts w:ascii="Times" w:eastAsia="Cambria" w:hAnsi="Times" w:cs="Cambria"/>
          <w:b/>
          <w:color w:val="000000" w:themeColor="text1"/>
        </w:rPr>
      </w:pPr>
    </w:p>
    <w:p w:rsidR="00BF5668" w:rsidRPr="00921891" w:rsidRDefault="0023570C">
      <w:pPr>
        <w:numPr>
          <w:ilvl w:val="0"/>
          <w:numId w:val="1"/>
        </w:numPr>
        <w:spacing w:line="360" w:lineRule="auto"/>
        <w:contextualSpacing/>
        <w:jc w:val="both"/>
        <w:rPr>
          <w:rFonts w:ascii="Times" w:eastAsia="Cambria" w:hAnsi="Times" w:cs="Cambria"/>
          <w:b/>
          <w:color w:val="000000" w:themeColor="text1"/>
        </w:rPr>
      </w:pPr>
      <w:r w:rsidRPr="00921891">
        <w:rPr>
          <w:rFonts w:ascii="Times" w:eastAsia="Cambria" w:hAnsi="Times" w:cs="Cambria"/>
          <w:b/>
          <w:color w:val="000000" w:themeColor="text1"/>
        </w:rPr>
        <w:t>Promover a capacitação constante de funcionários da SEME,</w:t>
      </w:r>
      <w:r w:rsidRPr="00921891">
        <w:rPr>
          <w:rFonts w:ascii="Times" w:eastAsia="Cambria" w:hAnsi="Times" w:cs="Cambria"/>
          <w:color w:val="000000" w:themeColor="text1"/>
        </w:rPr>
        <w:t xml:space="preserve"> para que incorporem os procedimentos cadastrais, se sensibilizem e se compreendam no papel de provedores de direitos para todos os cidadãos que utilizam/pretendam utilizar os equipamentos públicos.</w:t>
      </w:r>
    </w:p>
    <w:p w:rsidR="00BF5668" w:rsidRPr="00921891" w:rsidRDefault="00BF5668">
      <w:pPr>
        <w:ind w:left="720"/>
        <w:rPr>
          <w:rFonts w:ascii="Times" w:eastAsia="Cambria" w:hAnsi="Times" w:cs="Cambria"/>
          <w:b/>
          <w:color w:val="000000" w:themeColor="text1"/>
        </w:rPr>
      </w:pPr>
    </w:p>
    <w:p w:rsidR="00BF5668" w:rsidRPr="00921891" w:rsidRDefault="0023570C">
      <w:pPr>
        <w:numPr>
          <w:ilvl w:val="0"/>
          <w:numId w:val="1"/>
        </w:numPr>
        <w:spacing w:line="360" w:lineRule="auto"/>
        <w:contextualSpacing/>
        <w:jc w:val="both"/>
        <w:rPr>
          <w:rFonts w:ascii="Times" w:eastAsia="Cambria" w:hAnsi="Times" w:cs="Cambria"/>
          <w:color w:val="000000" w:themeColor="text1"/>
        </w:rPr>
      </w:pPr>
      <w:r w:rsidRPr="00921891">
        <w:rPr>
          <w:rFonts w:ascii="Times" w:eastAsia="Cambria" w:hAnsi="Times" w:cs="Cambria"/>
          <w:b/>
          <w:color w:val="000000" w:themeColor="text1"/>
        </w:rPr>
        <w:t xml:space="preserve">Realizar campanhas de comunicação interna e externa, </w:t>
      </w:r>
      <w:r w:rsidRPr="00921891">
        <w:rPr>
          <w:rFonts w:ascii="Times" w:eastAsia="Cambria" w:hAnsi="Times" w:cs="Cambria"/>
          <w:color w:val="000000" w:themeColor="text1"/>
        </w:rPr>
        <w:t xml:space="preserve">a fim de divulgar para o público estratégico do programa as atividades da SEME, além de identificar os centros esportivos  que adotam do Programa. </w:t>
      </w:r>
    </w:p>
    <w:p w:rsidR="00BF5668" w:rsidRPr="00921891" w:rsidRDefault="00BF5668">
      <w:pPr>
        <w:spacing w:line="360" w:lineRule="auto"/>
        <w:ind w:left="720"/>
        <w:jc w:val="both"/>
        <w:rPr>
          <w:rFonts w:ascii="Times" w:eastAsia="Cambria" w:hAnsi="Times" w:cs="Cambria"/>
          <w:b/>
          <w:color w:val="000000" w:themeColor="text1"/>
        </w:rPr>
      </w:pPr>
    </w:p>
    <w:p w:rsidR="00BF5668" w:rsidRPr="00921891" w:rsidRDefault="0023570C">
      <w:pPr>
        <w:numPr>
          <w:ilvl w:val="0"/>
          <w:numId w:val="1"/>
        </w:numPr>
        <w:spacing w:line="360" w:lineRule="auto"/>
        <w:contextualSpacing/>
        <w:jc w:val="both"/>
        <w:rPr>
          <w:rFonts w:ascii="Times" w:eastAsia="Cambria" w:hAnsi="Times" w:cs="Cambria"/>
          <w:b/>
          <w:color w:val="000000" w:themeColor="text1"/>
        </w:rPr>
      </w:pPr>
      <w:r w:rsidRPr="00921891">
        <w:rPr>
          <w:rFonts w:ascii="Times" w:eastAsia="Cambria" w:hAnsi="Times" w:cs="Cambria"/>
          <w:b/>
          <w:color w:val="000000" w:themeColor="text1"/>
        </w:rPr>
        <w:t xml:space="preserve">Apoiar o desenvolvimento de projetos que promovam a inclusão e integração desta população nas políticas da SEME, </w:t>
      </w:r>
      <w:r w:rsidRPr="00921891">
        <w:rPr>
          <w:rFonts w:ascii="Times" w:eastAsia="Cambria" w:hAnsi="Times" w:cs="Cambria"/>
          <w:color w:val="000000" w:themeColor="text1"/>
        </w:rPr>
        <w:t>através da articulação de possíveis parceiros no primeiro, segundo e terceiro setor, além de diferentes níveis de governo.</w:t>
      </w:r>
    </w:p>
    <w:p w:rsidR="00BF5668" w:rsidRPr="00921891" w:rsidRDefault="00BF5668">
      <w:pPr>
        <w:spacing w:line="360" w:lineRule="auto"/>
        <w:jc w:val="both"/>
        <w:rPr>
          <w:rFonts w:ascii="Times" w:eastAsia="Cambria" w:hAnsi="Times" w:cs="Cambria"/>
          <w:color w:val="000000" w:themeColor="text1"/>
        </w:rPr>
      </w:pPr>
    </w:p>
    <w:p w:rsidR="00BF5668" w:rsidRPr="00921891" w:rsidRDefault="0023570C">
      <w:pPr>
        <w:spacing w:line="360" w:lineRule="auto"/>
        <w:ind w:firstLine="720"/>
        <w:jc w:val="both"/>
        <w:rPr>
          <w:rFonts w:ascii="Times" w:eastAsia="Cambria" w:hAnsi="Times" w:cs="Cambria"/>
          <w:b/>
          <w:color w:val="000000" w:themeColor="text1"/>
        </w:rPr>
      </w:pPr>
      <w:r w:rsidRPr="00921891">
        <w:rPr>
          <w:rFonts w:ascii="Times" w:eastAsia="Cambria" w:hAnsi="Times" w:cs="Cambria"/>
          <w:color w:val="000000" w:themeColor="text1"/>
        </w:rPr>
        <w:t>O Clube Amigo do Refugiado será implantado gradativamente nos centros esportivos para que sejam atendidas as regiões prioritárias do município em relação ao fluxo de pessoas na condição de refúgio ou solicitantes, contando com profissionais capacitados e, sobretudo, que reconheçam os direitos do nosso público-alvo.</w:t>
      </w:r>
    </w:p>
    <w:p w:rsidR="00BF5668" w:rsidRPr="00921891" w:rsidRDefault="00BF5668">
      <w:pPr>
        <w:spacing w:before="240" w:line="360" w:lineRule="auto"/>
        <w:jc w:val="both"/>
        <w:rPr>
          <w:rFonts w:ascii="Times" w:eastAsia="Cambria" w:hAnsi="Times" w:cs="Cambria"/>
          <w:b/>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t>Atores envolvidos</w:t>
      </w: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t>SEME</w:t>
      </w:r>
    </w:p>
    <w:p w:rsidR="00BF5668" w:rsidRPr="00921891" w:rsidRDefault="0023570C">
      <w:pPr>
        <w:spacing w:before="240" w:line="360" w:lineRule="auto"/>
        <w:ind w:firstLine="720"/>
        <w:jc w:val="both"/>
        <w:rPr>
          <w:rFonts w:ascii="Times" w:eastAsia="Cambria" w:hAnsi="Times" w:cs="Cambria"/>
          <w:color w:val="000000" w:themeColor="text1"/>
        </w:rPr>
      </w:pPr>
      <w:r w:rsidRPr="00921891">
        <w:rPr>
          <w:rFonts w:ascii="Times" w:eastAsia="Cambria" w:hAnsi="Times" w:cs="Cambria"/>
          <w:color w:val="000000" w:themeColor="text1"/>
        </w:rPr>
        <w:t xml:space="preserve">A Secretaria Municipal de Esportes e Lazer dispõe de 46 Centros Esportivos, que contam com a estrutura de campos de futebol, ginásios esportivos, quadras poliesportivas abertas, piscinas, quadras de tênis basquete, cancha de bocha, </w:t>
      </w:r>
      <w:r w:rsidRPr="00921891">
        <w:rPr>
          <w:rFonts w:ascii="Times" w:eastAsia="Cambria" w:hAnsi="Times" w:cs="Cambria"/>
          <w:i/>
          <w:color w:val="000000" w:themeColor="text1"/>
        </w:rPr>
        <w:t>playgrouds</w:t>
      </w:r>
      <w:r w:rsidRPr="00921891">
        <w:rPr>
          <w:rFonts w:ascii="Times" w:eastAsia="Cambria" w:hAnsi="Times" w:cs="Cambria"/>
          <w:color w:val="000000" w:themeColor="text1"/>
        </w:rPr>
        <w:t>, brinquedotecas, salas de ginástica, salão de jogos. Esses espaços buscam oferecer diversas atividades para saúde, bem-estar, lazer e recreação, eestão distribuídos em todas as regiões da cidade.</w:t>
      </w:r>
    </w:p>
    <w:p w:rsidR="00BF5668" w:rsidRPr="00921891" w:rsidRDefault="0023570C">
      <w:pPr>
        <w:spacing w:before="240" w:line="360" w:lineRule="auto"/>
        <w:ind w:firstLine="720"/>
        <w:jc w:val="both"/>
        <w:rPr>
          <w:rFonts w:ascii="Times" w:eastAsia="Cambria" w:hAnsi="Times" w:cs="Cambria"/>
          <w:color w:val="000000" w:themeColor="text1"/>
        </w:rPr>
      </w:pPr>
      <w:r w:rsidRPr="00921891">
        <w:rPr>
          <w:rFonts w:ascii="Times" w:eastAsia="Cambria" w:hAnsi="Times" w:cs="Cambria"/>
          <w:color w:val="000000" w:themeColor="text1"/>
        </w:rPr>
        <w:t>O Programa de Metas de 2017-2021 estabelece para a Secretaria a meta de aumentar em 20% a taxa de atividade física na cidade de São Paulo (Meta 11), e as duas das linhas de ação do Projeto São Paulo Cidade Ativa especificam os objetivos de aumentar em 30% o número de participantes nos programas de atividade física orientada e de aumentar em 30% o número de crianças e adolescentes no Programa Clube Escola,</w:t>
      </w:r>
    </w:p>
    <w:p w:rsidR="00BF5668" w:rsidRPr="00921891" w:rsidRDefault="00BF5668">
      <w:pPr>
        <w:spacing w:before="240" w:line="360" w:lineRule="auto"/>
        <w:jc w:val="both"/>
        <w:rPr>
          <w:rFonts w:ascii="Times" w:eastAsia="Cambria" w:hAnsi="Times" w:cs="Cambria"/>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DA2AF2" w:rsidRPr="004668F9" w:rsidRDefault="00DA2AF2">
      <w:pPr>
        <w:spacing w:before="240" w:line="360" w:lineRule="auto"/>
        <w:jc w:val="both"/>
        <w:rPr>
          <w:rFonts w:ascii="Times" w:eastAsia="Cambria" w:hAnsi="Times" w:cs="Cambria"/>
          <w:b/>
          <w:color w:val="000000" w:themeColor="text1"/>
          <w:u w:val="single"/>
        </w:rPr>
      </w:pPr>
    </w:p>
    <w:p w:rsidR="00DA2AF2" w:rsidRDefault="00DA2AF2">
      <w:pPr>
        <w:spacing w:before="240" w:line="360" w:lineRule="auto"/>
        <w:jc w:val="both"/>
        <w:rPr>
          <w:rFonts w:ascii="Times" w:eastAsia="Cambria" w:hAnsi="Times" w:cs="Cambria"/>
          <w:b/>
          <w:color w:val="000000" w:themeColor="text1"/>
        </w:rPr>
      </w:pPr>
    </w:p>
    <w:p w:rsidR="00DA2AF2" w:rsidRDefault="00DA2AF2">
      <w:pPr>
        <w:spacing w:before="240" w:line="360" w:lineRule="auto"/>
        <w:jc w:val="both"/>
        <w:rPr>
          <w:rFonts w:ascii="Times" w:eastAsia="Cambria" w:hAnsi="Times" w:cs="Cambria"/>
          <w:b/>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t>ACNUR</w:t>
      </w:r>
    </w:p>
    <w:p w:rsidR="00BF5668" w:rsidRPr="00921891" w:rsidRDefault="0023570C">
      <w:pP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both"/>
        <w:rPr>
          <w:rFonts w:ascii="Times" w:eastAsia="Cambria" w:hAnsi="Times" w:cs="Cambria"/>
          <w:color w:val="000000" w:themeColor="text1"/>
        </w:rPr>
      </w:pPr>
      <w:r w:rsidRPr="00921891">
        <w:rPr>
          <w:rFonts w:ascii="Times" w:eastAsia="Cambria" w:hAnsi="Times" w:cs="Cambria"/>
          <w:color w:val="000000" w:themeColor="text1"/>
        </w:rPr>
        <w:t xml:space="preserve">O ACNUR foi criado pela Assembleia Geral das Nações Unidas em sua resolução 482 (V) de 14 de Dezembro de 1950, como um dos múltiplos esforços feitos pela comunidade internacional para prestar proteção e assistência aos refugiados, solicitantes de refúgio e apátridas através da busca por proteção e soluções duradouras, tendo em vista que as pessoas refugiadas e os solicitantes de refúgio não têm a proteção do seu país de nacionalidade ou residência habitual e, portanto, necessitam de proteção internacional. </w:t>
      </w:r>
    </w:p>
    <w:p w:rsidR="00BF5668" w:rsidRPr="00921891" w:rsidRDefault="0023570C">
      <w:pPr>
        <w:spacing w:before="240" w:line="360" w:lineRule="auto"/>
        <w:ind w:firstLine="720"/>
        <w:jc w:val="both"/>
        <w:rPr>
          <w:rFonts w:ascii="Times" w:eastAsia="Cambria" w:hAnsi="Times" w:cs="Cambria"/>
          <w:color w:val="000000" w:themeColor="text1"/>
        </w:rPr>
      </w:pPr>
      <w:r w:rsidRPr="00921891">
        <w:rPr>
          <w:rFonts w:ascii="Times" w:eastAsia="Cambria" w:hAnsi="Times" w:cs="Cambria"/>
          <w:color w:val="000000" w:themeColor="text1"/>
        </w:rPr>
        <w:t>Durante mais de cinquenta anos de atividades, o número de pessoas de preocupação para o ACNUR aumentou consideravelmente, e o problema do deslocamento forçado vem se tornando cada vez mais complexo.</w:t>
      </w:r>
    </w:p>
    <w:p w:rsidR="00BF5668" w:rsidRPr="00921891" w:rsidRDefault="00BF5668">
      <w:pPr>
        <w:spacing w:before="240" w:line="360" w:lineRule="auto"/>
        <w:jc w:val="both"/>
        <w:rPr>
          <w:rFonts w:ascii="Times" w:eastAsia="Cambria" w:hAnsi="Times" w:cs="Cambria"/>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t>Legislação</w:t>
      </w:r>
    </w:p>
    <w:p w:rsidR="00BF5668" w:rsidRPr="00921891" w:rsidRDefault="0023570C">
      <w:pP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both"/>
        <w:rPr>
          <w:rFonts w:ascii="Times" w:eastAsia="Cambria" w:hAnsi="Times" w:cs="Cambria"/>
          <w:color w:val="000000" w:themeColor="text1"/>
        </w:rPr>
      </w:pPr>
      <w:r w:rsidRPr="00921891">
        <w:rPr>
          <w:rFonts w:ascii="Times" w:eastAsia="Cambria" w:hAnsi="Times" w:cs="Cambria"/>
          <w:color w:val="000000" w:themeColor="text1"/>
        </w:rPr>
        <w:t>O marco legal para as políticas de migrantes e de esporte e lazer no município de São Paulo é estabelecido por:</w:t>
      </w:r>
    </w:p>
    <w:p w:rsidR="00BF5668" w:rsidRPr="00921891" w:rsidRDefault="004668F9">
      <w:pPr>
        <w:numPr>
          <w:ilvl w:val="0"/>
          <w:numId w:val="2"/>
        </w:numP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jc w:val="both"/>
        <w:rPr>
          <w:rFonts w:ascii="Times" w:hAnsi="Times"/>
          <w:color w:val="000000" w:themeColor="text1"/>
        </w:rPr>
      </w:pPr>
      <w:r>
        <w:rPr>
          <w:rFonts w:ascii="Times" w:eastAsia="Cambria" w:hAnsi="Times" w:cs="Cambria"/>
          <w:color w:val="000000" w:themeColor="text1"/>
        </w:rPr>
        <w:t xml:space="preserve"> </w:t>
      </w:r>
      <w:r w:rsidR="00A1293A">
        <w:rPr>
          <w:rFonts w:ascii="Times" w:eastAsia="Cambria" w:hAnsi="Times" w:cs="Cambria"/>
          <w:color w:val="000000" w:themeColor="text1"/>
        </w:rPr>
        <w:t xml:space="preserve"> </w:t>
      </w:r>
      <w:r w:rsidR="0023570C" w:rsidRPr="00921891">
        <w:rPr>
          <w:rFonts w:ascii="Times" w:eastAsia="Cambria" w:hAnsi="Times" w:cs="Cambria"/>
          <w:color w:val="000000" w:themeColor="text1"/>
        </w:rPr>
        <w:t>O artigo 217 da Constituição Federal que estabelece como dever do Estado fomentar práticas desportivas formais e não formais;</w:t>
      </w:r>
    </w:p>
    <w:p w:rsidR="00BF5668" w:rsidRPr="00921891" w:rsidRDefault="004668F9">
      <w:pPr>
        <w:numPr>
          <w:ilvl w:val="0"/>
          <w:numId w:val="2"/>
        </w:numPr>
        <w:pBdr>
          <w:top w:val="nil"/>
          <w:left w:val="nil"/>
          <w:bottom w:val="nil"/>
          <w:right w:val="nil"/>
          <w:between w:val="nil"/>
        </w:pBd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jc w:val="both"/>
        <w:rPr>
          <w:rFonts w:ascii="Times" w:hAnsi="Times"/>
          <w:color w:val="000000" w:themeColor="text1"/>
        </w:rPr>
      </w:pPr>
      <w:r>
        <w:rPr>
          <w:rFonts w:ascii="Times" w:eastAsia="Cambria" w:hAnsi="Times" w:cs="Cambria"/>
          <w:color w:val="000000" w:themeColor="text1"/>
        </w:rPr>
        <w:t xml:space="preserve"> </w:t>
      </w:r>
      <w:r w:rsidR="00A1293A">
        <w:rPr>
          <w:rFonts w:ascii="Times" w:eastAsia="Cambria" w:hAnsi="Times" w:cs="Cambria"/>
          <w:color w:val="000000" w:themeColor="text1"/>
        </w:rPr>
        <w:t xml:space="preserve"> </w:t>
      </w:r>
      <w:r w:rsidR="0023570C" w:rsidRPr="00921891">
        <w:rPr>
          <w:rFonts w:ascii="Times" w:eastAsia="Cambria" w:hAnsi="Times" w:cs="Cambria"/>
          <w:color w:val="000000" w:themeColor="text1"/>
        </w:rPr>
        <w:t>Lei nacional 9.474/1997, que define mecanismos para a implementação do Estatuto dos Refugiados de 1951 e assegura o pleno gozo de direitos de pessoas refugiadas e solicitantes de refúgio.</w:t>
      </w:r>
    </w:p>
    <w:p w:rsidR="00BF5668" w:rsidRPr="00921891" w:rsidRDefault="00A1293A">
      <w:pPr>
        <w:numPr>
          <w:ilvl w:val="0"/>
          <w:numId w:val="2"/>
        </w:numPr>
        <w:pBdr>
          <w:top w:val="nil"/>
          <w:left w:val="nil"/>
          <w:bottom w:val="nil"/>
          <w:right w:val="nil"/>
          <w:between w:val="nil"/>
        </w:pBd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jc w:val="both"/>
        <w:rPr>
          <w:rFonts w:ascii="Times" w:hAnsi="Times"/>
          <w:color w:val="000000" w:themeColor="text1"/>
        </w:rPr>
      </w:pPr>
      <w:r>
        <w:rPr>
          <w:rFonts w:ascii="Times" w:eastAsia="Cambria" w:hAnsi="Times" w:cs="Cambria"/>
          <w:color w:val="000000" w:themeColor="text1"/>
        </w:rPr>
        <w:t xml:space="preserve"> </w:t>
      </w:r>
      <w:r w:rsidR="004668F9">
        <w:rPr>
          <w:rFonts w:ascii="Times" w:eastAsia="Cambria" w:hAnsi="Times" w:cs="Cambria"/>
          <w:color w:val="000000" w:themeColor="text1"/>
        </w:rPr>
        <w:t xml:space="preserve"> </w:t>
      </w:r>
      <w:r w:rsidR="0023570C" w:rsidRPr="00921891">
        <w:rPr>
          <w:rFonts w:ascii="Times" w:eastAsia="Cambria" w:hAnsi="Times" w:cs="Cambria"/>
          <w:color w:val="000000" w:themeColor="text1"/>
        </w:rPr>
        <w:t>O capítulo V da Lei Orgânica do Município de São Paulo, no seu artigo 230, que estabelece como dever do município apoiar e incentivar, com base nos fundamentos da educação física, o esporte, a recreação, o lazer, a expressão corporal, como formas de educação e promoção social e como prática sociocultural e de preservação da saúde física e mental do cidadão;</w:t>
      </w:r>
    </w:p>
    <w:p w:rsidR="00BF5668" w:rsidRPr="00921891" w:rsidRDefault="00A1293A">
      <w:pPr>
        <w:numPr>
          <w:ilvl w:val="0"/>
          <w:numId w:val="2"/>
        </w:numPr>
        <w:pBdr>
          <w:top w:val="nil"/>
          <w:left w:val="nil"/>
          <w:bottom w:val="nil"/>
          <w:right w:val="nil"/>
          <w:between w:val="nil"/>
        </w:pBd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jc w:val="both"/>
        <w:rPr>
          <w:rFonts w:ascii="Times" w:hAnsi="Times"/>
          <w:color w:val="000000" w:themeColor="text1"/>
        </w:rPr>
      </w:pPr>
      <w:r>
        <w:rPr>
          <w:rFonts w:ascii="Times" w:eastAsia="Cambria" w:hAnsi="Times" w:cs="Cambria"/>
          <w:color w:val="000000" w:themeColor="text1"/>
        </w:rPr>
        <w:t xml:space="preserve"> </w:t>
      </w:r>
      <w:r w:rsidR="004668F9">
        <w:rPr>
          <w:rFonts w:ascii="Times" w:eastAsia="Cambria" w:hAnsi="Times" w:cs="Cambria"/>
          <w:color w:val="000000" w:themeColor="text1"/>
        </w:rPr>
        <w:t xml:space="preserve"> </w:t>
      </w:r>
      <w:r w:rsidR="0023570C" w:rsidRPr="00921891">
        <w:rPr>
          <w:rFonts w:ascii="Times" w:eastAsia="Cambria" w:hAnsi="Times" w:cs="Cambria"/>
          <w:color w:val="000000" w:themeColor="text1"/>
        </w:rPr>
        <w:t>O artigo 233, inciso I e II, da mesma Lei, que prevê a destinação de recursos orçamentários para incentivar o esporte formação, o esporte participação, o lazer comunitário, e a prática da educação física como premissa educacional;</w:t>
      </w:r>
    </w:p>
    <w:p w:rsidR="00BF5668" w:rsidRPr="00921891" w:rsidRDefault="00BF5668">
      <w:pPr>
        <w:spacing w:line="360" w:lineRule="auto"/>
        <w:jc w:val="both"/>
        <w:rPr>
          <w:rFonts w:ascii="Times" w:eastAsia="Cambria" w:hAnsi="Times" w:cs="Cambria"/>
          <w:b/>
          <w:color w:val="000000" w:themeColor="text1"/>
        </w:rPr>
      </w:pPr>
    </w:p>
    <w:p w:rsidR="00BF5668" w:rsidRPr="00921891" w:rsidRDefault="0023570C">
      <w:pPr>
        <w:spacing w:before="240" w:line="360" w:lineRule="auto"/>
        <w:jc w:val="both"/>
        <w:rPr>
          <w:rFonts w:ascii="Times" w:eastAsia="Cambria" w:hAnsi="Times" w:cs="Cambria"/>
          <w:b/>
          <w:color w:val="000000" w:themeColor="text1"/>
        </w:rPr>
      </w:pPr>
      <w:r w:rsidRPr="00921891">
        <w:rPr>
          <w:rFonts w:ascii="Times" w:eastAsia="Cambria" w:hAnsi="Times" w:cs="Cambria"/>
          <w:b/>
          <w:color w:val="000000" w:themeColor="text1"/>
        </w:rPr>
        <w:t>Implantação</w:t>
      </w:r>
    </w:p>
    <w:p w:rsidR="00BF5668" w:rsidRPr="00921891" w:rsidRDefault="0023570C">
      <w:pPr>
        <w:widowControl/>
        <w:spacing w:before="240" w:line="276" w:lineRule="auto"/>
        <w:ind w:firstLine="720"/>
        <w:jc w:val="both"/>
        <w:rPr>
          <w:rFonts w:ascii="Times" w:eastAsia="Cambria" w:hAnsi="Times" w:cs="Cambria"/>
          <w:color w:val="000000" w:themeColor="text1"/>
        </w:rPr>
      </w:pPr>
      <w:r w:rsidRPr="00921891">
        <w:rPr>
          <w:rFonts w:ascii="Times" w:eastAsia="Cambria" w:hAnsi="Times" w:cs="Cambria"/>
          <w:color w:val="000000" w:themeColor="text1"/>
        </w:rPr>
        <w:t>A implantação do Programa Amigo do Refugiado se dará de forma gradativa, em equipamentos esportivos da SEME localizados em regiões prioritárias, indicadas pela ACNUR, conforme a tabela abaixo.</w:t>
      </w:r>
    </w:p>
    <w:p w:rsidR="00BF5668" w:rsidRPr="00921891" w:rsidRDefault="00BF5668">
      <w:pPr>
        <w:widowControl/>
        <w:spacing w:after="200" w:line="276" w:lineRule="auto"/>
        <w:rPr>
          <w:rFonts w:ascii="Times" w:eastAsia="Times" w:hAnsi="Times" w:cs="Times"/>
          <w:b/>
          <w:color w:val="000000" w:themeColor="text1"/>
        </w:rPr>
      </w:pPr>
    </w:p>
    <w:tbl>
      <w:tblPr>
        <w:tblStyle w:val="a"/>
        <w:tblW w:w="850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45"/>
        <w:gridCol w:w="2760"/>
        <w:gridCol w:w="2700"/>
        <w:gridCol w:w="2100"/>
      </w:tblGrid>
      <w:tr w:rsidR="00921891" w:rsidRPr="00921891">
        <w:trPr>
          <w:trHeight w:val="340"/>
        </w:trPr>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b/>
                <w:color w:val="000000" w:themeColor="text1"/>
              </w:rPr>
            </w:pPr>
            <w:r w:rsidRPr="00921891">
              <w:rPr>
                <w:rFonts w:ascii="Times" w:eastAsia="Calibri" w:hAnsi="Times" w:cs="Calibri"/>
                <w:b/>
                <w:color w:val="000000" w:themeColor="text1"/>
              </w:rPr>
              <w:t>Etapas</w:t>
            </w:r>
          </w:p>
        </w:tc>
        <w:tc>
          <w:tcPr>
            <w:tcW w:w="27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b/>
                <w:color w:val="000000" w:themeColor="text1"/>
              </w:rPr>
            </w:pPr>
            <w:r w:rsidRPr="00921891">
              <w:rPr>
                <w:rFonts w:ascii="Times" w:eastAsia="Calibri" w:hAnsi="Times" w:cs="Calibri"/>
                <w:b/>
                <w:color w:val="000000" w:themeColor="text1"/>
              </w:rPr>
              <w:t>Nome Fantasia</w:t>
            </w:r>
          </w:p>
        </w:tc>
        <w:tc>
          <w:tcPr>
            <w:tcW w:w="27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b/>
                <w:color w:val="000000" w:themeColor="text1"/>
              </w:rPr>
            </w:pPr>
            <w:r w:rsidRPr="00921891">
              <w:rPr>
                <w:rFonts w:ascii="Times" w:eastAsia="Calibri" w:hAnsi="Times" w:cs="Calibri"/>
                <w:b/>
                <w:color w:val="000000" w:themeColor="text1"/>
              </w:rPr>
              <w:t>Descrição</w:t>
            </w:r>
          </w:p>
        </w:tc>
        <w:tc>
          <w:tcPr>
            <w:tcW w:w="21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b/>
                <w:color w:val="000000" w:themeColor="text1"/>
              </w:rPr>
            </w:pPr>
            <w:r w:rsidRPr="00921891">
              <w:rPr>
                <w:rFonts w:ascii="Times" w:eastAsia="Calibri" w:hAnsi="Times" w:cs="Calibri"/>
                <w:b/>
                <w:color w:val="000000" w:themeColor="text1"/>
              </w:rPr>
              <w:t>Prefeitura regional</w:t>
            </w:r>
          </w:p>
        </w:tc>
      </w:tr>
      <w:tr w:rsidR="00921891" w:rsidRPr="00921891">
        <w:trPr>
          <w:trHeight w:val="340"/>
        </w:trPr>
        <w:tc>
          <w:tcPr>
            <w:tcW w:w="945"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BF5668" w:rsidRPr="00921891" w:rsidRDefault="0023570C">
            <w:pPr>
              <w:spacing w:line="276" w:lineRule="auto"/>
              <w:jc w:val="center"/>
              <w:rPr>
                <w:rFonts w:ascii="Times" w:eastAsia="Calibri" w:hAnsi="Times" w:cs="Calibri"/>
                <w:color w:val="000000" w:themeColor="text1"/>
              </w:rPr>
            </w:pPr>
            <w:r w:rsidRPr="00921891">
              <w:rPr>
                <w:rFonts w:ascii="Times" w:eastAsia="Calibri" w:hAnsi="Times" w:cs="Calibri"/>
                <w:color w:val="000000" w:themeColor="text1"/>
              </w:rPr>
              <w:t>Etapa 1</w:t>
            </w:r>
          </w:p>
        </w:tc>
        <w:tc>
          <w:tcPr>
            <w:tcW w:w="27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Aclimação</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Estádio Municipal Jack Marin</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Barra Funda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Raul Tabajara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Cambuci</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Rubens Pecce Lordello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Jardim São Paulo</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Alfredo Inácio Trindade</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SANTANA-TUCURUVI</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José Bonifácio</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José Bonifácio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ITAQUERA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José de Anchieta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Padre José de Anchieta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PENHA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Mooca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Salim Farah Maluf</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MOOCA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São Mateus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José Maria Whitaker</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SÃO MATEUS</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Teotônio Vilela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Teotônio Vilela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VILA PRUDENTE</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Tietê</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Esportivo Tietê</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Tiquatira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Luiz Martinez</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PENHA</w:t>
            </w:r>
          </w:p>
        </w:tc>
      </w:tr>
      <w:tr w:rsidR="00921891" w:rsidRPr="00921891" w:rsidTr="00A1293A">
        <w:trPr>
          <w:trHeight w:val="60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Manchester</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Vicente Ítalo Feola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ARICANDUVA-FORMOSA-CARRÃO</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de Esportes Radicais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de Esportes Radicais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rsidTr="00A1293A">
        <w:trPr>
          <w:trHeight w:val="600"/>
        </w:trPr>
        <w:tc>
          <w:tcPr>
            <w:tcW w:w="94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CERET</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Esportivo, Recreativo e Educativo do Trabalhador</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ARICANDUVA-FORMOSA-CARRÃO</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Estádio Municipal de Beisebol Bom Retiro</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Estádio Municipal Mie Nishi</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Estádio Municipal Pacaembu</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Estádio Munic. Paulo Machado de Carvalho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SÉ</w:t>
            </w:r>
          </w:p>
        </w:tc>
      </w:tr>
      <w:tr w:rsidR="00921891" w:rsidRPr="00921891">
        <w:trPr>
          <w:trHeight w:val="340"/>
        </w:trPr>
        <w:tc>
          <w:tcPr>
            <w:tcW w:w="94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F5668" w:rsidRPr="00921891" w:rsidRDefault="0023570C">
            <w:pPr>
              <w:spacing w:line="276" w:lineRule="auto"/>
              <w:jc w:val="center"/>
              <w:rPr>
                <w:rFonts w:ascii="Times" w:eastAsia="Calibri" w:hAnsi="Times" w:cs="Calibri"/>
                <w:color w:val="000000" w:themeColor="text1"/>
              </w:rPr>
            </w:pPr>
            <w:r w:rsidRPr="00921891">
              <w:rPr>
                <w:rFonts w:ascii="Times" w:eastAsia="Calibri" w:hAnsi="Times" w:cs="Calibri"/>
                <w:color w:val="000000" w:themeColor="text1"/>
              </w:rPr>
              <w:t>Etapa 2</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Campo Limpo</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Ministro Sinésio Rocha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Campo Limpo</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Curuça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José Ermírio de Moraes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ITAIM PAULISTA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Ipiranga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Balneário Carlos Joel Nelli</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Ipiranga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Jardim Sabará</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Antonio Carlos de Abreu Sodré</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Santo Amaro</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Mandaqui</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Com. Gastão Moutinho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SANTANA-TUCURUVI</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Santana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Balneário Geraldo Alonso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SANTANA-TUCURUVI</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Olímpico de Treinamento e Pesquisa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Olímpico de Treinamento e Pesquisa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Vila Mariana</w:t>
            </w:r>
          </w:p>
        </w:tc>
      </w:tr>
      <w:tr w:rsidR="00921891" w:rsidRPr="00921891">
        <w:trPr>
          <w:trHeight w:val="340"/>
        </w:trPr>
        <w:tc>
          <w:tcPr>
            <w:tcW w:w="94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F5668" w:rsidRPr="00921891" w:rsidRDefault="0023570C">
            <w:pPr>
              <w:spacing w:line="276" w:lineRule="auto"/>
              <w:jc w:val="center"/>
              <w:rPr>
                <w:rFonts w:ascii="Times" w:eastAsia="Calibri" w:hAnsi="Times" w:cs="Calibri"/>
                <w:color w:val="000000" w:themeColor="text1"/>
              </w:rPr>
            </w:pPr>
            <w:r w:rsidRPr="00921891">
              <w:rPr>
                <w:rFonts w:ascii="Times" w:eastAsia="Calibri" w:hAnsi="Times" w:cs="Calibri"/>
                <w:color w:val="000000" w:themeColor="text1"/>
              </w:rPr>
              <w:t>Etapa 3</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Butantã</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Solange Nunes Bibas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Butantã</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Casa Verde</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Com. Garcia D'Ávila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Casa Verde-Cachoeirinha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Freguesia do Ó</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Aurélio de Campos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FREGUESIA-BRASILÂNDIA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Ibirapuera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Mané Garrincha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Vila Mariana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Jaguaré</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Esperidião Rosas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Lapa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Jardim Cabuçu</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Mini Balneário Irmãos Paolillo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JAÇANÃ-TREMEMBÉ</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Jardim Celeste</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Balneário Mário Moraes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Butantã</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Juscelino Kubistchek</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Juscelino Kubitschek</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CIDADE TIRADENTES</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Lapa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Edson Arantes do Nascimento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Lapa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Naútico do Guarapiranga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Clube Esportivo Náutico Guarapiranga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M'Boi Mirim</w:t>
            </w:r>
          </w:p>
        </w:tc>
      </w:tr>
      <w:tr w:rsidR="00921891" w:rsidRPr="00A1293A"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A1293A" w:rsidRDefault="00BF5668">
            <w:pPr>
              <w:spacing w:line="276" w:lineRule="auto"/>
              <w:rPr>
                <w:rFonts w:ascii="Times" w:eastAsia="Arial" w:hAnsi="Times" w:cs="Arial"/>
                <w:color w:val="000000" w:themeColor="text1"/>
                <w:u w:val="single"/>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A1293A" w:rsidRDefault="0023570C">
            <w:pPr>
              <w:spacing w:line="276" w:lineRule="auto"/>
              <w:rPr>
                <w:rFonts w:ascii="Times" w:eastAsia="Arial" w:hAnsi="Times" w:cs="Arial"/>
                <w:color w:val="000000" w:themeColor="text1"/>
                <w:u w:val="single"/>
              </w:rPr>
            </w:pPr>
            <w:r w:rsidRPr="00A1293A">
              <w:rPr>
                <w:rFonts w:ascii="Times" w:eastAsia="Calibri" w:hAnsi="Times" w:cs="Calibri"/>
                <w:color w:val="000000" w:themeColor="text1"/>
                <w:u w:val="single"/>
              </w:rPr>
              <w:t>CE Pirituba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A1293A" w:rsidRDefault="0023570C">
            <w:pPr>
              <w:spacing w:line="276" w:lineRule="auto"/>
              <w:rPr>
                <w:rFonts w:ascii="Times" w:eastAsia="Arial" w:hAnsi="Times" w:cs="Arial"/>
                <w:color w:val="000000" w:themeColor="text1"/>
                <w:u w:val="single"/>
              </w:rPr>
            </w:pPr>
            <w:r w:rsidRPr="00A1293A">
              <w:rPr>
                <w:rFonts w:ascii="Times" w:eastAsia="Calibri" w:hAnsi="Times" w:cs="Calibri"/>
                <w:color w:val="000000" w:themeColor="text1"/>
                <w:u w:val="single"/>
              </w:rPr>
              <w:t>CEE Geraldo José de Almeida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A1293A" w:rsidRDefault="0023570C">
            <w:pPr>
              <w:spacing w:line="276" w:lineRule="auto"/>
              <w:jc w:val="center"/>
              <w:rPr>
                <w:rFonts w:ascii="Times" w:eastAsia="Arial" w:hAnsi="Times" w:cs="Arial"/>
                <w:color w:val="000000" w:themeColor="text1"/>
                <w:u w:val="single"/>
              </w:rPr>
            </w:pPr>
            <w:r w:rsidRPr="00A1293A">
              <w:rPr>
                <w:rFonts w:ascii="Times" w:eastAsia="Calibri" w:hAnsi="Times" w:cs="Calibri"/>
                <w:color w:val="000000" w:themeColor="text1"/>
                <w:u w:val="single"/>
              </w:rPr>
              <w:t>PIRITUBA-JARAGUA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Santo Amaro</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Joerg Bruder</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Santo Amaro</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Taipas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Brigadeiro Eduardo Gomes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PIRITUBA-JARAGUA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Tiradentes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André Vital Ribeiro Soares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CIDADE TIRADENTES</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Brasilândia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Oswaldo Brandão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FREGUESIA-BRASILÂNDIA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Carioca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Balneário Princesa Isabel</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Ipiranga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Guarani</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Ryuso Ogawa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Jabaquara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Guilherme</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Ginásio Esportivo Darcy Reis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VILA MARIA-VILA GUILHERME</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Independência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A1293A" w:rsidRDefault="0023570C">
            <w:pPr>
              <w:spacing w:line="276" w:lineRule="auto"/>
              <w:rPr>
                <w:rFonts w:ascii="Times" w:eastAsia="Arial" w:hAnsi="Times" w:cs="Arial"/>
                <w:color w:val="000000" w:themeColor="text1"/>
                <w:u w:val="single"/>
              </w:rPr>
            </w:pPr>
            <w:r w:rsidRPr="00921891">
              <w:rPr>
                <w:rFonts w:ascii="Times" w:eastAsia="Calibri" w:hAnsi="Times" w:cs="Calibri"/>
                <w:color w:val="000000" w:themeColor="text1"/>
              </w:rPr>
              <w:t>CEE Flavio Calabresi Conte</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Ipiranga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Maria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CEE Thomaz Mazzoni</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VILA MARIA-VILA GUILHERME</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 Vila Santa Catarina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Balneário Jalisco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Jabaquara</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Ermelino Matarazzo</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Ermelino Matarazzo</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ERMELINO MATARAZZO</w:t>
            </w:r>
          </w:p>
        </w:tc>
      </w:tr>
      <w:tr w:rsidR="00921891" w:rsidRPr="00921891" w:rsidTr="00A1293A">
        <w:trPr>
          <w:trHeight w:val="34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Esportivo e de Lazer de Perus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Perus</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Perus</w:t>
            </w:r>
          </w:p>
        </w:tc>
      </w:tr>
      <w:tr w:rsidR="00921891" w:rsidRPr="00921891" w:rsidTr="00A1293A">
        <w:trPr>
          <w:trHeight w:val="600"/>
        </w:trPr>
        <w:tc>
          <w:tcPr>
            <w:tcW w:w="945"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F5668" w:rsidRPr="00921891" w:rsidRDefault="00BF5668">
            <w:pPr>
              <w:spacing w:line="276" w:lineRule="auto"/>
              <w:rPr>
                <w:rFonts w:ascii="Times" w:eastAsia="Arial" w:hAnsi="Times" w:cs="Arial"/>
                <w:color w:val="000000" w:themeColor="text1"/>
              </w:rPr>
            </w:pP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Centro Esportivo e de Lazer Modelódromo do Ibirapuera</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rPr>
                <w:rFonts w:ascii="Times" w:eastAsia="Arial" w:hAnsi="Times" w:cs="Arial"/>
                <w:color w:val="000000" w:themeColor="text1"/>
              </w:rPr>
            </w:pPr>
            <w:r w:rsidRPr="00921891">
              <w:rPr>
                <w:rFonts w:ascii="Times" w:eastAsia="Calibri" w:hAnsi="Times" w:cs="Calibri"/>
                <w:color w:val="000000" w:themeColor="text1"/>
              </w:rPr>
              <w:t>CEL Modelódromo do Ibirapuera</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BF5668" w:rsidRPr="00921891" w:rsidRDefault="0023570C">
            <w:pPr>
              <w:spacing w:line="276" w:lineRule="auto"/>
              <w:jc w:val="center"/>
              <w:rPr>
                <w:rFonts w:ascii="Times" w:eastAsia="Arial" w:hAnsi="Times" w:cs="Arial"/>
                <w:color w:val="000000" w:themeColor="text1"/>
              </w:rPr>
            </w:pPr>
            <w:r w:rsidRPr="00921891">
              <w:rPr>
                <w:rFonts w:ascii="Times" w:eastAsia="Calibri" w:hAnsi="Times" w:cs="Calibri"/>
                <w:color w:val="000000" w:themeColor="text1"/>
              </w:rPr>
              <w:t>Vila Mariana</w:t>
            </w:r>
          </w:p>
        </w:tc>
      </w:tr>
    </w:tbl>
    <w:p w:rsidR="00BF5668" w:rsidRPr="00921891" w:rsidRDefault="00BF5668">
      <w:pPr>
        <w:widowControl/>
        <w:spacing w:after="200" w:line="276" w:lineRule="auto"/>
        <w:rPr>
          <w:rFonts w:ascii="Times" w:eastAsia="Times" w:hAnsi="Times" w:cs="Times"/>
          <w:b/>
          <w:color w:val="000000" w:themeColor="text1"/>
        </w:rPr>
      </w:pPr>
    </w:p>
    <w:tbl>
      <w:tblPr>
        <w:tblStyle w:val="a0"/>
        <w:tblW w:w="35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2070"/>
      </w:tblGrid>
      <w:tr w:rsidR="00921891" w:rsidRPr="00921891">
        <w:trPr>
          <w:trHeight w:val="440"/>
          <w:jc w:val="center"/>
        </w:trPr>
        <w:tc>
          <w:tcPr>
            <w:tcW w:w="3525" w:type="dxa"/>
            <w:gridSpan w:val="2"/>
            <w:shd w:val="clear" w:color="auto" w:fill="auto"/>
            <w:tcMar>
              <w:top w:w="100" w:type="dxa"/>
              <w:left w:w="100" w:type="dxa"/>
              <w:bottom w:w="100" w:type="dxa"/>
              <w:right w:w="100" w:type="dxa"/>
            </w:tcMar>
            <w:vAlign w:val="center"/>
          </w:tcPr>
          <w:p w:rsidR="00BF5668" w:rsidRPr="00921891" w:rsidRDefault="0023570C">
            <w:pPr>
              <w:pBdr>
                <w:top w:val="nil"/>
                <w:left w:val="nil"/>
                <w:bottom w:val="nil"/>
                <w:right w:val="nil"/>
                <w:between w:val="nil"/>
              </w:pBdr>
              <w:jc w:val="center"/>
              <w:rPr>
                <w:rFonts w:ascii="Times" w:eastAsia="Times" w:hAnsi="Times" w:cs="Times"/>
                <w:b/>
                <w:color w:val="000000" w:themeColor="text1"/>
              </w:rPr>
            </w:pPr>
            <w:r w:rsidRPr="00921891">
              <w:rPr>
                <w:rFonts w:ascii="Times" w:eastAsia="Times" w:hAnsi="Times" w:cs="Times"/>
                <w:b/>
                <w:color w:val="000000" w:themeColor="text1"/>
              </w:rPr>
              <w:t>Etapas de formação</w:t>
            </w:r>
          </w:p>
        </w:tc>
      </w:tr>
      <w:tr w:rsidR="00921891" w:rsidRPr="00921891">
        <w:trPr>
          <w:jc w:val="center"/>
        </w:trPr>
        <w:tc>
          <w:tcPr>
            <w:tcW w:w="1455" w:type="dxa"/>
            <w:shd w:val="clear" w:color="auto" w:fill="auto"/>
            <w:tcMar>
              <w:top w:w="100" w:type="dxa"/>
              <w:left w:w="100" w:type="dxa"/>
              <w:bottom w:w="100" w:type="dxa"/>
              <w:right w:w="100" w:type="dxa"/>
            </w:tcMar>
            <w:vAlign w:val="center"/>
          </w:tcPr>
          <w:p w:rsidR="00BF5668" w:rsidRPr="00921891" w:rsidRDefault="0023570C">
            <w:pPr>
              <w:jc w:val="center"/>
              <w:rPr>
                <w:rFonts w:ascii="Times" w:eastAsia="Times" w:hAnsi="Times" w:cs="Times"/>
                <w:b/>
                <w:color w:val="000000" w:themeColor="text1"/>
              </w:rPr>
            </w:pPr>
            <w:r w:rsidRPr="00921891">
              <w:rPr>
                <w:rFonts w:ascii="Times" w:eastAsia="Times" w:hAnsi="Times" w:cs="Times"/>
                <w:b/>
                <w:color w:val="000000" w:themeColor="text1"/>
              </w:rPr>
              <w:t>Etapa</w:t>
            </w:r>
          </w:p>
        </w:tc>
        <w:tc>
          <w:tcPr>
            <w:tcW w:w="2070" w:type="dxa"/>
            <w:shd w:val="clear" w:color="auto" w:fill="auto"/>
            <w:tcMar>
              <w:top w:w="100" w:type="dxa"/>
              <w:left w:w="100" w:type="dxa"/>
              <w:bottom w:w="100" w:type="dxa"/>
              <w:right w:w="100" w:type="dxa"/>
            </w:tcMar>
            <w:vAlign w:val="center"/>
          </w:tcPr>
          <w:p w:rsidR="00BF5668" w:rsidRPr="00921891" w:rsidRDefault="0023570C">
            <w:pPr>
              <w:jc w:val="center"/>
              <w:rPr>
                <w:rFonts w:ascii="Times" w:eastAsia="Times" w:hAnsi="Times" w:cs="Times"/>
                <w:b/>
                <w:color w:val="000000" w:themeColor="text1"/>
              </w:rPr>
            </w:pPr>
            <w:r w:rsidRPr="00921891">
              <w:rPr>
                <w:rFonts w:ascii="Times" w:eastAsia="Times" w:hAnsi="Times" w:cs="Times"/>
                <w:b/>
                <w:color w:val="000000" w:themeColor="text1"/>
              </w:rPr>
              <w:t>Servidores</w:t>
            </w:r>
          </w:p>
        </w:tc>
      </w:tr>
      <w:tr w:rsidR="00921891" w:rsidRPr="00921891">
        <w:trPr>
          <w:jc w:val="center"/>
        </w:trPr>
        <w:tc>
          <w:tcPr>
            <w:tcW w:w="1455" w:type="dxa"/>
            <w:shd w:val="clear" w:color="auto" w:fill="auto"/>
            <w:tcMar>
              <w:top w:w="100" w:type="dxa"/>
              <w:left w:w="100" w:type="dxa"/>
              <w:bottom w:w="100" w:type="dxa"/>
              <w:right w:w="100" w:type="dxa"/>
            </w:tcMar>
            <w:vAlign w:val="center"/>
          </w:tcPr>
          <w:p w:rsidR="00BF5668" w:rsidRPr="00921891" w:rsidRDefault="0023570C">
            <w:pPr>
              <w:jc w:val="center"/>
              <w:rPr>
                <w:rFonts w:ascii="Times" w:eastAsia="Times" w:hAnsi="Times" w:cs="Times"/>
                <w:color w:val="000000" w:themeColor="text1"/>
              </w:rPr>
            </w:pPr>
            <w:r w:rsidRPr="00921891">
              <w:rPr>
                <w:rFonts w:ascii="Times" w:eastAsia="Times" w:hAnsi="Times" w:cs="Times"/>
                <w:color w:val="000000" w:themeColor="text1"/>
              </w:rPr>
              <w:t>Etapa 1</w:t>
            </w:r>
          </w:p>
        </w:tc>
        <w:tc>
          <w:tcPr>
            <w:tcW w:w="2070" w:type="dxa"/>
            <w:shd w:val="clear" w:color="auto" w:fill="auto"/>
            <w:tcMar>
              <w:top w:w="100" w:type="dxa"/>
              <w:left w:w="100" w:type="dxa"/>
              <w:bottom w:w="100" w:type="dxa"/>
              <w:right w:w="100" w:type="dxa"/>
            </w:tcMar>
            <w:vAlign w:val="center"/>
          </w:tcPr>
          <w:p w:rsidR="00BF5668" w:rsidRPr="00921891" w:rsidRDefault="0023570C">
            <w:pPr>
              <w:pBdr>
                <w:top w:val="nil"/>
                <w:left w:val="nil"/>
                <w:bottom w:val="nil"/>
                <w:right w:val="nil"/>
                <w:between w:val="nil"/>
              </w:pBdr>
              <w:jc w:val="center"/>
              <w:rPr>
                <w:rFonts w:ascii="Times" w:eastAsia="Times" w:hAnsi="Times" w:cs="Times"/>
                <w:b/>
                <w:color w:val="000000" w:themeColor="text1"/>
              </w:rPr>
            </w:pPr>
            <w:r w:rsidRPr="00921891">
              <w:rPr>
                <w:rFonts w:ascii="Times" w:eastAsia="Times" w:hAnsi="Times" w:cs="Times"/>
                <w:b/>
                <w:color w:val="000000" w:themeColor="text1"/>
              </w:rPr>
              <w:t>180</w:t>
            </w:r>
          </w:p>
        </w:tc>
      </w:tr>
      <w:tr w:rsidR="00921891" w:rsidRPr="00921891">
        <w:trPr>
          <w:jc w:val="center"/>
        </w:trPr>
        <w:tc>
          <w:tcPr>
            <w:tcW w:w="1455" w:type="dxa"/>
            <w:shd w:val="clear" w:color="auto" w:fill="auto"/>
            <w:tcMar>
              <w:top w:w="100" w:type="dxa"/>
              <w:left w:w="100" w:type="dxa"/>
              <w:bottom w:w="100" w:type="dxa"/>
              <w:right w:w="100" w:type="dxa"/>
            </w:tcMar>
            <w:vAlign w:val="center"/>
          </w:tcPr>
          <w:p w:rsidR="00BF5668" w:rsidRPr="00921891" w:rsidRDefault="0023570C">
            <w:pPr>
              <w:jc w:val="center"/>
              <w:rPr>
                <w:rFonts w:ascii="Times" w:eastAsia="Times" w:hAnsi="Times" w:cs="Times"/>
                <w:color w:val="000000" w:themeColor="text1"/>
              </w:rPr>
            </w:pPr>
            <w:r w:rsidRPr="00921891">
              <w:rPr>
                <w:rFonts w:ascii="Times" w:eastAsia="Times" w:hAnsi="Times" w:cs="Times"/>
                <w:color w:val="000000" w:themeColor="text1"/>
              </w:rPr>
              <w:t>Etapa 2</w:t>
            </w:r>
          </w:p>
        </w:tc>
        <w:tc>
          <w:tcPr>
            <w:tcW w:w="2070" w:type="dxa"/>
            <w:shd w:val="clear" w:color="auto" w:fill="auto"/>
            <w:tcMar>
              <w:top w:w="100" w:type="dxa"/>
              <w:left w:w="100" w:type="dxa"/>
              <w:bottom w:w="100" w:type="dxa"/>
              <w:right w:w="100" w:type="dxa"/>
            </w:tcMar>
            <w:vAlign w:val="center"/>
          </w:tcPr>
          <w:p w:rsidR="00BF5668" w:rsidRPr="00921891" w:rsidRDefault="0023570C">
            <w:pPr>
              <w:pBdr>
                <w:top w:val="nil"/>
                <w:left w:val="nil"/>
                <w:bottom w:val="nil"/>
                <w:right w:val="nil"/>
                <w:between w:val="nil"/>
              </w:pBdr>
              <w:jc w:val="center"/>
              <w:rPr>
                <w:rFonts w:ascii="Times" w:eastAsia="Times" w:hAnsi="Times" w:cs="Times"/>
                <w:b/>
                <w:color w:val="000000" w:themeColor="text1"/>
              </w:rPr>
            </w:pPr>
            <w:r w:rsidRPr="00921891">
              <w:rPr>
                <w:rFonts w:ascii="Times" w:eastAsia="Times" w:hAnsi="Times" w:cs="Times"/>
                <w:b/>
                <w:color w:val="000000" w:themeColor="text1"/>
              </w:rPr>
              <w:t>113</w:t>
            </w:r>
          </w:p>
        </w:tc>
      </w:tr>
      <w:tr w:rsidR="00921891" w:rsidRPr="00921891">
        <w:trPr>
          <w:jc w:val="center"/>
        </w:trPr>
        <w:tc>
          <w:tcPr>
            <w:tcW w:w="1455" w:type="dxa"/>
            <w:shd w:val="clear" w:color="auto" w:fill="auto"/>
            <w:tcMar>
              <w:top w:w="100" w:type="dxa"/>
              <w:left w:w="100" w:type="dxa"/>
              <w:bottom w:w="100" w:type="dxa"/>
              <w:right w:w="100" w:type="dxa"/>
            </w:tcMar>
            <w:vAlign w:val="center"/>
          </w:tcPr>
          <w:p w:rsidR="00BF5668" w:rsidRPr="00921891" w:rsidRDefault="0023570C">
            <w:pPr>
              <w:jc w:val="center"/>
              <w:rPr>
                <w:rFonts w:ascii="Times" w:eastAsia="Times" w:hAnsi="Times" w:cs="Times"/>
                <w:color w:val="000000" w:themeColor="text1"/>
              </w:rPr>
            </w:pPr>
            <w:r w:rsidRPr="00921891">
              <w:rPr>
                <w:rFonts w:ascii="Times" w:eastAsia="Times" w:hAnsi="Times" w:cs="Times"/>
                <w:color w:val="000000" w:themeColor="text1"/>
              </w:rPr>
              <w:t>Etapa 3</w:t>
            </w:r>
          </w:p>
        </w:tc>
        <w:tc>
          <w:tcPr>
            <w:tcW w:w="2070" w:type="dxa"/>
            <w:shd w:val="clear" w:color="auto" w:fill="auto"/>
            <w:tcMar>
              <w:top w:w="100" w:type="dxa"/>
              <w:left w:w="100" w:type="dxa"/>
              <w:bottom w:w="100" w:type="dxa"/>
              <w:right w:w="100" w:type="dxa"/>
            </w:tcMar>
            <w:vAlign w:val="center"/>
          </w:tcPr>
          <w:p w:rsidR="00BF5668" w:rsidRPr="00921891" w:rsidRDefault="0023570C">
            <w:pPr>
              <w:pBdr>
                <w:top w:val="nil"/>
                <w:left w:val="nil"/>
                <w:bottom w:val="nil"/>
                <w:right w:val="nil"/>
                <w:between w:val="nil"/>
              </w:pBdr>
              <w:jc w:val="center"/>
              <w:rPr>
                <w:rFonts w:ascii="Times" w:eastAsia="Times" w:hAnsi="Times" w:cs="Times"/>
                <w:b/>
                <w:color w:val="000000" w:themeColor="text1"/>
              </w:rPr>
            </w:pPr>
            <w:r w:rsidRPr="00921891">
              <w:rPr>
                <w:rFonts w:ascii="Times" w:eastAsia="Times" w:hAnsi="Times" w:cs="Times"/>
                <w:b/>
                <w:color w:val="000000" w:themeColor="text1"/>
              </w:rPr>
              <w:t>218</w:t>
            </w:r>
          </w:p>
        </w:tc>
      </w:tr>
    </w:tbl>
    <w:p w:rsidR="00BF5668" w:rsidRPr="00921891" w:rsidRDefault="00BF5668">
      <w:pPr>
        <w:widowControl/>
        <w:spacing w:after="200" w:line="276" w:lineRule="auto"/>
        <w:rPr>
          <w:rFonts w:ascii="Times" w:eastAsia="Times" w:hAnsi="Times" w:cs="Times"/>
          <w:b/>
          <w:color w:val="000000" w:themeColor="text1"/>
        </w:rPr>
      </w:pPr>
    </w:p>
    <w:p w:rsidR="00BF5668" w:rsidRPr="00921891" w:rsidRDefault="0023570C">
      <w:pPr>
        <w:widowControl/>
        <w:spacing w:before="240" w:line="360" w:lineRule="auto"/>
        <w:rPr>
          <w:rFonts w:ascii="Times" w:eastAsia="Cambria" w:hAnsi="Times" w:cs="Cambria"/>
          <w:b/>
          <w:color w:val="000000" w:themeColor="text1"/>
        </w:rPr>
      </w:pPr>
      <w:r w:rsidRPr="00921891">
        <w:rPr>
          <w:rFonts w:ascii="Times" w:eastAsia="Times" w:hAnsi="Times" w:cs="Times"/>
          <w:b/>
          <w:color w:val="000000" w:themeColor="text1"/>
        </w:rPr>
        <w:t>Cronograma de atividades</w:t>
      </w:r>
    </w:p>
    <w:tbl>
      <w:tblPr>
        <w:tblStyle w:val="a1"/>
        <w:tblW w:w="11100" w:type="dxa"/>
        <w:tblInd w:w="-1186" w:type="dxa"/>
        <w:tblLayout w:type="fixed"/>
        <w:tblLook w:val="0400" w:firstRow="0" w:lastRow="0" w:firstColumn="0" w:lastColumn="0" w:noHBand="0" w:noVBand="1"/>
      </w:tblPr>
      <w:tblGrid>
        <w:gridCol w:w="2003"/>
        <w:gridCol w:w="3506"/>
        <w:gridCol w:w="2835"/>
        <w:gridCol w:w="1601"/>
        <w:gridCol w:w="1155"/>
      </w:tblGrid>
      <w:tr w:rsidR="00921891" w:rsidRPr="00921891">
        <w:trPr>
          <w:trHeight w:val="300"/>
        </w:trPr>
        <w:tc>
          <w:tcPr>
            <w:tcW w:w="2003" w:type="dxa"/>
            <w:tcBorders>
              <w:top w:val="single" w:sz="4" w:space="0" w:color="0F253F"/>
              <w:left w:val="single" w:sz="4" w:space="0" w:color="0F253F"/>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b/>
                <w:color w:val="000000" w:themeColor="text1"/>
              </w:rPr>
            </w:pPr>
            <w:bookmarkStart w:id="1" w:name="_gjdgxs" w:colFirst="0" w:colLast="0"/>
            <w:bookmarkEnd w:id="1"/>
            <w:r w:rsidRPr="00921891">
              <w:rPr>
                <w:rFonts w:ascii="Times" w:eastAsia="Cambria" w:hAnsi="Times" w:cs="Cambria"/>
                <w:b/>
                <w:color w:val="000000" w:themeColor="text1"/>
              </w:rPr>
              <w:t>Linha de ação</w:t>
            </w:r>
          </w:p>
        </w:tc>
        <w:tc>
          <w:tcPr>
            <w:tcW w:w="3506" w:type="dxa"/>
            <w:tcBorders>
              <w:top w:val="single" w:sz="4" w:space="0" w:color="0F253F"/>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b/>
                <w:color w:val="000000" w:themeColor="text1"/>
              </w:rPr>
            </w:pPr>
            <w:r w:rsidRPr="00921891">
              <w:rPr>
                <w:rFonts w:ascii="Times" w:eastAsia="Cambria" w:hAnsi="Times" w:cs="Cambria"/>
                <w:b/>
                <w:color w:val="000000" w:themeColor="text1"/>
              </w:rPr>
              <w:t>Atividades</w:t>
            </w:r>
          </w:p>
        </w:tc>
        <w:tc>
          <w:tcPr>
            <w:tcW w:w="2835" w:type="dxa"/>
            <w:tcBorders>
              <w:top w:val="single" w:sz="4" w:space="0" w:color="0F253F"/>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b/>
                <w:color w:val="000000" w:themeColor="text1"/>
              </w:rPr>
            </w:pPr>
            <w:r w:rsidRPr="00921891">
              <w:rPr>
                <w:rFonts w:ascii="Times" w:eastAsia="Cambria" w:hAnsi="Times" w:cs="Cambria"/>
                <w:b/>
                <w:color w:val="000000" w:themeColor="text1"/>
              </w:rPr>
              <w:t>Ações</w:t>
            </w:r>
          </w:p>
        </w:tc>
        <w:tc>
          <w:tcPr>
            <w:tcW w:w="1601" w:type="dxa"/>
            <w:tcBorders>
              <w:top w:val="single" w:sz="4" w:space="0" w:color="0F253F"/>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b/>
                <w:color w:val="000000" w:themeColor="text1"/>
              </w:rPr>
            </w:pPr>
            <w:r w:rsidRPr="00921891">
              <w:rPr>
                <w:rFonts w:ascii="Times" w:eastAsia="Cambria" w:hAnsi="Times" w:cs="Cambria"/>
                <w:b/>
                <w:color w:val="000000" w:themeColor="text1"/>
              </w:rPr>
              <w:t>Responsável</w:t>
            </w:r>
          </w:p>
        </w:tc>
        <w:tc>
          <w:tcPr>
            <w:tcW w:w="1155" w:type="dxa"/>
            <w:tcBorders>
              <w:top w:val="single" w:sz="4" w:space="0" w:color="0F253F"/>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b/>
                <w:color w:val="000000" w:themeColor="text1"/>
              </w:rPr>
            </w:pPr>
            <w:r w:rsidRPr="00921891">
              <w:rPr>
                <w:rFonts w:ascii="Times" w:eastAsia="Cambria" w:hAnsi="Times" w:cs="Cambria"/>
                <w:b/>
                <w:color w:val="000000" w:themeColor="text1"/>
              </w:rPr>
              <w:t>Prazo</w:t>
            </w:r>
          </w:p>
        </w:tc>
      </w:tr>
      <w:tr w:rsidR="00921891" w:rsidRPr="00921891">
        <w:trPr>
          <w:trHeight w:val="300"/>
        </w:trPr>
        <w:tc>
          <w:tcPr>
            <w:tcW w:w="2003" w:type="dxa"/>
            <w:vMerge w:val="restart"/>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jc w:val="both"/>
              <w:rPr>
                <w:rFonts w:ascii="Times" w:eastAsia="Cambria" w:hAnsi="Times" w:cs="Cambria"/>
                <w:color w:val="000000" w:themeColor="text1"/>
              </w:rPr>
            </w:pPr>
            <w:r w:rsidRPr="00921891">
              <w:rPr>
                <w:rFonts w:ascii="Times" w:eastAsia="Cambria" w:hAnsi="Times" w:cs="Cambria"/>
                <w:color w:val="000000" w:themeColor="text1"/>
              </w:rPr>
              <w:t>1. Adequação de procedimentos</w:t>
            </w:r>
          </w:p>
        </w:tc>
        <w:tc>
          <w:tcPr>
            <w:tcW w:w="3506" w:type="dxa"/>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1.1 Apresentar a política para diretores de Clubes</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Reunião de apresentação</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1 semana</w:t>
            </w:r>
          </w:p>
        </w:tc>
      </w:tr>
      <w:tr w:rsidR="00921891" w:rsidRPr="00921891">
        <w:trPr>
          <w:trHeight w:val="6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val="restart"/>
            <w:tcBorders>
              <w:top w:val="nil"/>
              <w:left w:val="single" w:sz="4" w:space="0" w:color="0F253F"/>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1.2. Viabilizar mutirão de carteirinhas</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Acionar departamento responsável pela atividade</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1 semana</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vAlign w:val="center"/>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Mapear o fluxo de atividades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Até 3 semanas</w:t>
            </w:r>
          </w:p>
        </w:tc>
      </w:tr>
      <w:tr w:rsidR="00921891" w:rsidRPr="00921891">
        <w:trPr>
          <w:trHeight w:val="6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vAlign w:val="center"/>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Buscar empresas parcerias para disponibilizar materiais necessários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Até 4 semanas</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vAlign w:val="center"/>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Realizar divulgação com grupos estratégicos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vAlign w:val="center"/>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Operacionalizar</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val="restart"/>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1.3. Disponibilizar informativo para responsáveis pelos equipamentos</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Elaborar material de conscientização para servidores dos clubes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Até 6 semanas</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Desenvolver arte</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Até 6 semanas</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Imprimir conteúdo</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Até 6 semanas</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Distribuir materiais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Até 6 semanas</w:t>
            </w:r>
          </w:p>
        </w:tc>
      </w:tr>
      <w:tr w:rsidR="00921891" w:rsidRPr="00921891">
        <w:trPr>
          <w:trHeight w:val="300"/>
        </w:trPr>
        <w:tc>
          <w:tcPr>
            <w:tcW w:w="2003" w:type="dxa"/>
            <w:vMerge w:val="restart"/>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2. Capacitação e sensibilização de funcionários da SEME</w:t>
            </w:r>
          </w:p>
        </w:tc>
        <w:tc>
          <w:tcPr>
            <w:tcW w:w="3506" w:type="dxa"/>
            <w:vMerge w:val="restart"/>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2.1. Organizar atividade formativa de funcionários</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Reservar espaço</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r w:rsidR="00921891" w:rsidRPr="00921891" w:rsidTr="00A1293A">
        <w:trPr>
          <w:trHeight w:val="600"/>
        </w:trPr>
        <w:tc>
          <w:tcPr>
            <w:tcW w:w="2003" w:type="dxa"/>
            <w:vMerge/>
            <w:tcBorders>
              <w:top w:val="single" w:sz="6" w:space="0" w:color="000000"/>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single" w:sz="6" w:space="0" w:color="000000"/>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single" w:sz="6" w:space="0" w:color="000000"/>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Realizar convocação de funcionários</w:t>
            </w:r>
          </w:p>
        </w:tc>
        <w:tc>
          <w:tcPr>
            <w:tcW w:w="1601" w:type="dxa"/>
            <w:tcBorders>
              <w:top w:val="single" w:sz="6" w:space="0" w:color="000000"/>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single" w:sz="6" w:space="0" w:color="000000"/>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r w:rsidR="00921891" w:rsidRPr="00921891">
        <w:trPr>
          <w:trHeight w:val="3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Operacionalizar</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Contínuo </w:t>
            </w:r>
          </w:p>
        </w:tc>
      </w:tr>
      <w:tr w:rsidR="00921891" w:rsidRPr="00921891">
        <w:trPr>
          <w:trHeight w:val="600"/>
        </w:trPr>
        <w:tc>
          <w:tcPr>
            <w:tcW w:w="2003" w:type="dxa"/>
            <w:vMerge w:val="restart"/>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3. Promoção e campanhas de comunicação interna e externa</w:t>
            </w:r>
          </w:p>
        </w:tc>
        <w:tc>
          <w:tcPr>
            <w:tcW w:w="3506"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3.1. Desenvolver identidade visual do Programa</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Acionar a comunicação</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Até 2 semanas</w:t>
            </w:r>
          </w:p>
        </w:tc>
      </w:tr>
      <w:tr w:rsidR="00921891" w:rsidRPr="00921891">
        <w:trPr>
          <w:trHeight w:val="12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val="restart"/>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3.2 Adequar placas de comunicação dos equipamentos esportivos do município</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Mapear placas informativas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Até 6 semanas</w:t>
            </w:r>
          </w:p>
        </w:tc>
      </w:tr>
      <w:tr w:rsidR="00921891" w:rsidRPr="00921891">
        <w:trPr>
          <w:trHeight w:val="12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nil"/>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Realizar tradução</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 partir de 6 semanas</w:t>
            </w:r>
          </w:p>
        </w:tc>
      </w:tr>
      <w:tr w:rsidR="00921891" w:rsidRPr="00921891">
        <w:trPr>
          <w:trHeight w:val="12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nil"/>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Confeccionar novas placas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 partir de 6 semanas</w:t>
            </w:r>
          </w:p>
        </w:tc>
      </w:tr>
      <w:tr w:rsidR="00921891" w:rsidRPr="00921891">
        <w:trPr>
          <w:trHeight w:val="12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vMerge/>
            <w:tcBorders>
              <w:top w:val="nil"/>
              <w:left w:val="nil"/>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Distribuir para os equipamentos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SEME</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A partir de 6 semanas</w:t>
            </w:r>
          </w:p>
        </w:tc>
      </w:tr>
      <w:tr w:rsidR="00921891" w:rsidRPr="00921891">
        <w:trPr>
          <w:trHeight w:val="12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3.2. Promover articulação com organizações de migrantes e refugiados para divulgação do Programa</w:t>
            </w:r>
          </w:p>
        </w:tc>
        <w:tc>
          <w:tcPr>
            <w:tcW w:w="283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Distribuir material do Programa entre parceiros</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w:t>
            </w:r>
          </w:p>
        </w:tc>
        <w:tc>
          <w:tcPr>
            <w:tcW w:w="1155"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r w:rsidR="00921891" w:rsidRPr="00921891">
        <w:trPr>
          <w:trHeight w:val="900"/>
        </w:trPr>
        <w:tc>
          <w:tcPr>
            <w:tcW w:w="2003" w:type="dxa"/>
            <w:vMerge w:val="restart"/>
            <w:tcBorders>
              <w:top w:val="nil"/>
              <w:left w:val="single" w:sz="4" w:space="0" w:color="0F253F"/>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4. Desenvolvimento de projetos pertinentes ao tema</w:t>
            </w:r>
          </w:p>
        </w:tc>
        <w:tc>
          <w:tcPr>
            <w:tcW w:w="3506"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4.1. Identificar oportunidades para articulação de parcerias que contemplem o público estratégico</w:t>
            </w:r>
          </w:p>
        </w:tc>
        <w:tc>
          <w:tcPr>
            <w:tcW w:w="2835"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Receber e buscar oportunidades de parceria na área</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ACNUR/SEME</w:t>
            </w:r>
          </w:p>
        </w:tc>
        <w:tc>
          <w:tcPr>
            <w:tcW w:w="1155"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r w:rsidR="00921891" w:rsidRPr="00921891">
        <w:trPr>
          <w:trHeight w:val="600"/>
        </w:trPr>
        <w:tc>
          <w:tcPr>
            <w:tcW w:w="2003" w:type="dxa"/>
            <w:vMerge/>
            <w:tcBorders>
              <w:top w:val="nil"/>
              <w:left w:val="single" w:sz="4" w:space="0" w:color="0F253F"/>
              <w:bottom w:val="single" w:sz="4" w:space="0" w:color="0F253F"/>
              <w:right w:val="single" w:sz="4" w:space="0" w:color="0F253F"/>
            </w:tcBorders>
          </w:tcPr>
          <w:p w:rsidR="00BF5668" w:rsidRPr="00921891" w:rsidRDefault="00BF5668">
            <w:pPr>
              <w:pBdr>
                <w:top w:val="nil"/>
                <w:left w:val="nil"/>
                <w:bottom w:val="nil"/>
                <w:right w:val="nil"/>
                <w:between w:val="nil"/>
              </w:pBdr>
              <w:spacing w:line="276" w:lineRule="auto"/>
              <w:rPr>
                <w:rFonts w:ascii="Times" w:eastAsia="Cambria" w:hAnsi="Times" w:cs="Cambria"/>
                <w:color w:val="000000" w:themeColor="text1"/>
              </w:rPr>
            </w:pPr>
          </w:p>
        </w:tc>
        <w:tc>
          <w:tcPr>
            <w:tcW w:w="3506"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4.1. Apoiar a realização de atividades promovidas pelo público estratégico</w:t>
            </w:r>
          </w:p>
        </w:tc>
        <w:tc>
          <w:tcPr>
            <w:tcW w:w="2835"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Receber propostas de grupos interessados, conforme Portaria 02/2018 SEME/GAB</w:t>
            </w:r>
          </w:p>
        </w:tc>
        <w:tc>
          <w:tcPr>
            <w:tcW w:w="1601" w:type="dxa"/>
            <w:tcBorders>
              <w:top w:val="nil"/>
              <w:left w:val="nil"/>
              <w:bottom w:val="single" w:sz="4" w:space="0" w:color="0F253F"/>
              <w:right w:val="single" w:sz="4" w:space="0" w:color="0F253F"/>
            </w:tcBorders>
            <w:vAlign w:val="center"/>
          </w:tcPr>
          <w:p w:rsidR="00BF5668" w:rsidRPr="00921891" w:rsidRDefault="0023570C">
            <w:pPr>
              <w:widowControl/>
              <w:spacing w:line="276" w:lineRule="auto"/>
              <w:jc w:val="center"/>
              <w:rPr>
                <w:rFonts w:ascii="Times" w:eastAsia="Cambria" w:hAnsi="Times" w:cs="Cambria"/>
                <w:color w:val="000000" w:themeColor="text1"/>
              </w:rPr>
            </w:pPr>
            <w:r w:rsidRPr="00921891">
              <w:rPr>
                <w:rFonts w:ascii="Times" w:eastAsia="Cambria" w:hAnsi="Times" w:cs="Cambria"/>
                <w:color w:val="000000" w:themeColor="text1"/>
              </w:rPr>
              <w:t>ACNUR/SEME</w:t>
            </w:r>
          </w:p>
        </w:tc>
        <w:tc>
          <w:tcPr>
            <w:tcW w:w="1155" w:type="dxa"/>
            <w:tcBorders>
              <w:top w:val="nil"/>
              <w:left w:val="nil"/>
              <w:bottom w:val="single" w:sz="4" w:space="0" w:color="0F253F"/>
              <w:right w:val="single" w:sz="4" w:space="0" w:color="0F253F"/>
            </w:tcBorders>
          </w:tcPr>
          <w:p w:rsidR="00BF5668" w:rsidRPr="00921891" w:rsidRDefault="0023570C">
            <w:pPr>
              <w:widowControl/>
              <w:spacing w:line="276" w:lineRule="auto"/>
              <w:rPr>
                <w:rFonts w:ascii="Times" w:eastAsia="Cambria" w:hAnsi="Times" w:cs="Cambria"/>
                <w:color w:val="000000" w:themeColor="text1"/>
              </w:rPr>
            </w:pPr>
            <w:r w:rsidRPr="00921891">
              <w:rPr>
                <w:rFonts w:ascii="Times" w:eastAsia="Cambria" w:hAnsi="Times" w:cs="Cambria"/>
                <w:color w:val="000000" w:themeColor="text1"/>
              </w:rPr>
              <w:t> Contínuo</w:t>
            </w:r>
          </w:p>
        </w:tc>
      </w:tr>
    </w:tbl>
    <w:p w:rsidR="00BF5668" w:rsidRPr="00921891" w:rsidRDefault="00BF5668">
      <w:pPr>
        <w:jc w:val="both"/>
        <w:rPr>
          <w:rFonts w:ascii="Times" w:eastAsia="Times New Roman" w:hAnsi="Times" w:cs="Times New Roman"/>
          <w:color w:val="000000" w:themeColor="text1"/>
        </w:rPr>
      </w:pPr>
    </w:p>
    <w:p w:rsidR="00BF5668" w:rsidRPr="00921891" w:rsidRDefault="00BF5668">
      <w:pPr>
        <w:widowControl/>
        <w:spacing w:before="240" w:after="200" w:line="360" w:lineRule="auto"/>
        <w:jc w:val="right"/>
        <w:rPr>
          <w:rFonts w:ascii="Times" w:eastAsia="Cambria" w:hAnsi="Times" w:cs="Cambria"/>
          <w:b/>
          <w:color w:val="000000" w:themeColor="text1"/>
        </w:rPr>
      </w:pPr>
    </w:p>
    <w:p w:rsidR="00BF5668" w:rsidRPr="00921891" w:rsidRDefault="00BF5668">
      <w:pPr>
        <w:widowControl/>
        <w:jc w:val="right"/>
        <w:rPr>
          <w:rFonts w:ascii="Times" w:eastAsia="Cambria" w:hAnsi="Times" w:cs="Cambria"/>
          <w:b/>
          <w:color w:val="000000" w:themeColor="text1"/>
        </w:rPr>
      </w:pPr>
    </w:p>
    <w:p w:rsidR="00BF5668" w:rsidRPr="00921891" w:rsidRDefault="00BF5668">
      <w:pPr>
        <w:widowControl/>
        <w:jc w:val="right"/>
        <w:rPr>
          <w:rFonts w:ascii="Times" w:eastAsia="Cambria" w:hAnsi="Times" w:cs="Cambria"/>
          <w:color w:val="000000" w:themeColor="text1"/>
        </w:rPr>
      </w:pPr>
    </w:p>
    <w:sectPr w:rsidR="00BF5668" w:rsidRPr="00921891" w:rsidSect="00A1293A">
      <w:headerReference w:type="default" r:id="rId11"/>
      <w:footerReference w:type="default" r:id="rId12"/>
      <w:pgSz w:w="11906" w:h="16838"/>
      <w:pgMar w:top="1417" w:right="1701" w:bottom="1417"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CA" w:rsidRDefault="007E5ACA">
      <w:r>
        <w:separator/>
      </w:r>
    </w:p>
  </w:endnote>
  <w:endnote w:type="continuationSeparator" w:id="0">
    <w:p w:rsidR="007E5ACA" w:rsidRDefault="007E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68" w:rsidRDefault="00B5098B">
    <w:pPr>
      <w:widowControl/>
      <w:spacing w:line="276" w:lineRule="auto"/>
      <w:jc w:val="center"/>
      <w:rPr>
        <w:rFonts w:ascii="Arial" w:eastAsia="Arial" w:hAnsi="Arial" w:cs="Arial"/>
        <w:sz w:val="22"/>
        <w:szCs w:val="22"/>
      </w:rPr>
    </w:pPr>
    <w:r>
      <w:pict>
        <v:rect id="_x0000_i1025" style="width:0;height:1.5pt" o:hralign="center" o:hrstd="t" o:hr="t" fillcolor="#a0a0a0" stroked="f"/>
      </w:pict>
    </w:r>
  </w:p>
  <w:p w:rsidR="00BF5668" w:rsidRDefault="0023570C">
    <w:pPr>
      <w:widowControl/>
      <w:spacing w:line="276" w:lineRule="auto"/>
      <w:jc w:val="center"/>
      <w:rPr>
        <w:rFonts w:ascii="Arial" w:eastAsia="Arial" w:hAnsi="Arial" w:cs="Arial"/>
        <w:sz w:val="18"/>
        <w:szCs w:val="18"/>
      </w:rPr>
    </w:pPr>
    <w:r>
      <w:rPr>
        <w:rFonts w:ascii="Arial" w:eastAsia="Arial" w:hAnsi="Arial" w:cs="Arial"/>
        <w:sz w:val="18"/>
        <w:szCs w:val="18"/>
      </w:rPr>
      <w:t>Prefeitura de São Paulo | Secretaria Municipal de Esportes e Lazer | Gabinete</w:t>
    </w:r>
  </w:p>
  <w:p w:rsidR="00BF5668" w:rsidRDefault="0023570C">
    <w:pPr>
      <w:widowControl/>
      <w:spacing w:line="276" w:lineRule="auto"/>
      <w:jc w:val="center"/>
    </w:pPr>
    <w:r>
      <w:rPr>
        <w:rFonts w:ascii="Arial" w:eastAsia="Arial" w:hAnsi="Arial" w:cs="Arial"/>
        <w:sz w:val="18"/>
        <w:szCs w:val="18"/>
      </w:rPr>
      <w:t>Alameda Iraé, 35 | Moema - São Paulo | 04075-000 | Tel.: 3396-6548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CA" w:rsidRDefault="007E5ACA">
      <w:r>
        <w:separator/>
      </w:r>
    </w:p>
  </w:footnote>
  <w:footnote w:type="continuationSeparator" w:id="0">
    <w:p w:rsidR="007E5ACA" w:rsidRDefault="007E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68" w:rsidRDefault="0023570C">
    <w:pPr>
      <w:widowControl/>
      <w:jc w:val="center"/>
      <w:rPr>
        <w:rFonts w:ascii="Arial" w:eastAsia="Arial" w:hAnsi="Arial" w:cs="Arial"/>
        <w:sz w:val="22"/>
        <w:szCs w:val="22"/>
      </w:rPr>
    </w:pPr>
    <w:r>
      <w:rPr>
        <w:rFonts w:ascii="Arial" w:eastAsia="Arial" w:hAnsi="Arial" w:cs="Arial"/>
        <w:noProof/>
        <w:sz w:val="22"/>
        <w:szCs w:val="22"/>
        <w:lang w:eastAsia="ja-JP"/>
      </w:rPr>
      <w:drawing>
        <wp:inline distT="114300" distB="114300" distL="114300" distR="114300">
          <wp:extent cx="857250" cy="6473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0294" b="-10294"/>
                  <a:stretch>
                    <a:fillRect/>
                  </a:stretch>
                </pic:blipFill>
                <pic:spPr>
                  <a:xfrm>
                    <a:off x="0" y="0"/>
                    <a:ext cx="857250" cy="647311"/>
                  </a:xfrm>
                  <a:prstGeom prst="rect">
                    <a:avLst/>
                  </a:prstGeom>
                  <a:ln/>
                </pic:spPr>
              </pic:pic>
            </a:graphicData>
          </a:graphic>
        </wp:inline>
      </w:drawing>
    </w:r>
  </w:p>
  <w:p w:rsidR="00BF5668" w:rsidRDefault="0023570C">
    <w:pPr>
      <w:widowControl/>
      <w:jc w:val="center"/>
      <w:rPr>
        <w:rFonts w:ascii="Arial" w:eastAsia="Arial" w:hAnsi="Arial" w:cs="Arial"/>
        <w:color w:val="595959"/>
        <w:sz w:val="18"/>
        <w:szCs w:val="18"/>
      </w:rPr>
    </w:pPr>
    <w:r>
      <w:rPr>
        <w:rFonts w:ascii="Arial" w:eastAsia="Arial" w:hAnsi="Arial" w:cs="Arial"/>
        <w:color w:val="595959"/>
        <w:sz w:val="18"/>
        <w:szCs w:val="18"/>
      </w:rPr>
      <w:t>__________  SECRETARIA MUNICIPAL DE ESPORTES E LAZER __________</w:t>
    </w:r>
  </w:p>
  <w:p w:rsidR="00BF5668" w:rsidRDefault="0023570C">
    <w:pPr>
      <w:widowControl/>
      <w:jc w:val="center"/>
    </w:pPr>
    <w:r>
      <w:rPr>
        <w:rFonts w:ascii="Arial" w:eastAsia="Arial" w:hAnsi="Arial" w:cs="Arial"/>
        <w:b/>
        <w:color w:val="595959"/>
        <w:sz w:val="18"/>
        <w:szCs w:val="18"/>
      </w:rPr>
      <w:t>Gabinete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0E9"/>
    <w:multiLevelType w:val="multilevel"/>
    <w:tmpl w:val="308A7A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6F6559C"/>
    <w:multiLevelType w:val="multilevel"/>
    <w:tmpl w:val="0CFA4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2"/>
  </w:compat>
  <w:rsids>
    <w:rsidRoot w:val="00BF5668"/>
    <w:rsid w:val="0023570C"/>
    <w:rsid w:val="002A14FD"/>
    <w:rsid w:val="004668F9"/>
    <w:rsid w:val="005430E3"/>
    <w:rsid w:val="006203BE"/>
    <w:rsid w:val="006E3B4E"/>
    <w:rsid w:val="00707418"/>
    <w:rsid w:val="007E5ACA"/>
    <w:rsid w:val="008D1B6F"/>
    <w:rsid w:val="00921891"/>
    <w:rsid w:val="00A1293A"/>
    <w:rsid w:val="00B5098B"/>
    <w:rsid w:val="00BA71F7"/>
    <w:rsid w:val="00BF5668"/>
    <w:rsid w:val="00DA2A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30E3"/>
  </w:style>
  <w:style w:type="paragraph" w:styleId="Ttulo1">
    <w:name w:val="heading 1"/>
    <w:basedOn w:val="Normal"/>
    <w:next w:val="Normal"/>
    <w:rsid w:val="005430E3"/>
    <w:pPr>
      <w:keepNext/>
      <w:keepLines/>
      <w:spacing w:before="480" w:after="120"/>
      <w:outlineLvl w:val="0"/>
    </w:pPr>
    <w:rPr>
      <w:b/>
      <w:sz w:val="48"/>
      <w:szCs w:val="48"/>
    </w:rPr>
  </w:style>
  <w:style w:type="paragraph" w:styleId="Ttulo2">
    <w:name w:val="heading 2"/>
    <w:basedOn w:val="Normal"/>
    <w:next w:val="Normal"/>
    <w:rsid w:val="005430E3"/>
    <w:pPr>
      <w:keepNext/>
      <w:keepLines/>
      <w:spacing w:before="360" w:after="80"/>
      <w:outlineLvl w:val="1"/>
    </w:pPr>
    <w:rPr>
      <w:b/>
      <w:sz w:val="36"/>
      <w:szCs w:val="36"/>
    </w:rPr>
  </w:style>
  <w:style w:type="paragraph" w:styleId="Ttulo3">
    <w:name w:val="heading 3"/>
    <w:basedOn w:val="Normal"/>
    <w:next w:val="Normal"/>
    <w:rsid w:val="005430E3"/>
    <w:pPr>
      <w:keepNext/>
      <w:keepLines/>
      <w:spacing w:before="280" w:after="80"/>
      <w:outlineLvl w:val="2"/>
    </w:pPr>
    <w:rPr>
      <w:b/>
      <w:sz w:val="28"/>
      <w:szCs w:val="28"/>
    </w:rPr>
  </w:style>
  <w:style w:type="paragraph" w:styleId="Ttulo4">
    <w:name w:val="heading 4"/>
    <w:basedOn w:val="Normal"/>
    <w:next w:val="Normal"/>
    <w:rsid w:val="005430E3"/>
    <w:pPr>
      <w:keepNext/>
      <w:keepLines/>
      <w:spacing w:before="240" w:after="40"/>
      <w:outlineLvl w:val="3"/>
    </w:pPr>
    <w:rPr>
      <w:b/>
    </w:rPr>
  </w:style>
  <w:style w:type="paragraph" w:styleId="Ttulo5">
    <w:name w:val="heading 5"/>
    <w:basedOn w:val="Normal"/>
    <w:next w:val="Normal"/>
    <w:rsid w:val="005430E3"/>
    <w:pPr>
      <w:keepNext/>
      <w:keepLines/>
      <w:spacing w:before="220" w:after="40"/>
      <w:outlineLvl w:val="4"/>
    </w:pPr>
    <w:rPr>
      <w:b/>
      <w:sz w:val="22"/>
      <w:szCs w:val="22"/>
    </w:rPr>
  </w:style>
  <w:style w:type="paragraph" w:styleId="Ttulo6">
    <w:name w:val="heading 6"/>
    <w:basedOn w:val="Normal"/>
    <w:next w:val="Normal"/>
    <w:rsid w:val="005430E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430E3"/>
    <w:tblPr>
      <w:tblCellMar>
        <w:top w:w="0" w:type="dxa"/>
        <w:left w:w="0" w:type="dxa"/>
        <w:bottom w:w="0" w:type="dxa"/>
        <w:right w:w="0" w:type="dxa"/>
      </w:tblCellMar>
    </w:tblPr>
  </w:style>
  <w:style w:type="paragraph" w:styleId="Ttulo">
    <w:name w:val="Title"/>
    <w:basedOn w:val="Normal"/>
    <w:next w:val="Normal"/>
    <w:rsid w:val="005430E3"/>
    <w:pPr>
      <w:keepNext/>
      <w:keepLines/>
      <w:spacing w:before="480" w:after="120"/>
    </w:pPr>
    <w:rPr>
      <w:b/>
      <w:sz w:val="72"/>
      <w:szCs w:val="72"/>
    </w:rPr>
  </w:style>
  <w:style w:type="paragraph" w:styleId="Subttulo">
    <w:name w:val="Subtitle"/>
    <w:basedOn w:val="Normal"/>
    <w:next w:val="Normal"/>
    <w:rsid w:val="005430E3"/>
    <w:pPr>
      <w:keepNext/>
      <w:keepLines/>
      <w:spacing w:before="360" w:after="80"/>
    </w:pPr>
    <w:rPr>
      <w:rFonts w:ascii="Georgia" w:eastAsia="Georgia" w:hAnsi="Georgia" w:cs="Georgia"/>
      <w:i/>
      <w:color w:val="666666"/>
      <w:sz w:val="48"/>
      <w:szCs w:val="48"/>
    </w:rPr>
  </w:style>
  <w:style w:type="table" w:customStyle="1" w:styleId="a">
    <w:basedOn w:val="TableNormal"/>
    <w:rsid w:val="005430E3"/>
    <w:tblPr>
      <w:tblStyleRowBandSize w:val="1"/>
      <w:tblStyleColBandSize w:val="1"/>
      <w:tblCellMar>
        <w:top w:w="100" w:type="dxa"/>
        <w:left w:w="100" w:type="dxa"/>
        <w:bottom w:w="100" w:type="dxa"/>
        <w:right w:w="100" w:type="dxa"/>
      </w:tblCellMar>
    </w:tblPr>
  </w:style>
  <w:style w:type="table" w:customStyle="1" w:styleId="a0">
    <w:basedOn w:val="TableNormal"/>
    <w:rsid w:val="005430E3"/>
    <w:tblPr>
      <w:tblStyleRowBandSize w:val="1"/>
      <w:tblStyleColBandSize w:val="1"/>
      <w:tblCellMar>
        <w:top w:w="100" w:type="dxa"/>
        <w:left w:w="100" w:type="dxa"/>
        <w:bottom w:w="100" w:type="dxa"/>
        <w:right w:w="100" w:type="dxa"/>
      </w:tblCellMar>
    </w:tblPr>
  </w:style>
  <w:style w:type="table" w:customStyle="1" w:styleId="a1">
    <w:basedOn w:val="TableNormal"/>
    <w:rsid w:val="005430E3"/>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921891"/>
    <w:rPr>
      <w:rFonts w:ascii="Tahoma" w:hAnsi="Tahoma" w:cs="Tahoma"/>
      <w:sz w:val="16"/>
      <w:szCs w:val="16"/>
    </w:rPr>
  </w:style>
  <w:style w:type="character" w:customStyle="1" w:styleId="TextodebaloChar">
    <w:name w:val="Texto de balão Char"/>
    <w:basedOn w:val="Fontepargpadro"/>
    <w:link w:val="Textodebalo"/>
    <w:uiPriority w:val="99"/>
    <w:semiHidden/>
    <w:rsid w:val="00921891"/>
    <w:rPr>
      <w:rFonts w:ascii="Tahoma" w:hAnsi="Tahoma" w:cs="Tahoma"/>
      <w:sz w:val="16"/>
      <w:szCs w:val="16"/>
    </w:rPr>
  </w:style>
  <w:style w:type="paragraph" w:styleId="Cabealho">
    <w:name w:val="header"/>
    <w:basedOn w:val="Normal"/>
    <w:link w:val="CabealhoChar"/>
    <w:uiPriority w:val="99"/>
    <w:semiHidden/>
    <w:unhideWhenUsed/>
    <w:rsid w:val="00A1293A"/>
    <w:pPr>
      <w:tabs>
        <w:tab w:val="center" w:pos="4252"/>
        <w:tab w:val="right" w:pos="8504"/>
      </w:tabs>
    </w:pPr>
  </w:style>
  <w:style w:type="character" w:customStyle="1" w:styleId="CabealhoChar">
    <w:name w:val="Cabeçalho Char"/>
    <w:basedOn w:val="Fontepargpadro"/>
    <w:link w:val="Cabealho"/>
    <w:uiPriority w:val="99"/>
    <w:semiHidden/>
    <w:rsid w:val="00A1293A"/>
  </w:style>
  <w:style w:type="paragraph" w:styleId="Rodap">
    <w:name w:val="footer"/>
    <w:basedOn w:val="Normal"/>
    <w:link w:val="RodapChar"/>
    <w:uiPriority w:val="99"/>
    <w:semiHidden/>
    <w:unhideWhenUsed/>
    <w:rsid w:val="00A1293A"/>
    <w:pPr>
      <w:tabs>
        <w:tab w:val="center" w:pos="4252"/>
        <w:tab w:val="right" w:pos="8504"/>
      </w:tabs>
    </w:pPr>
  </w:style>
  <w:style w:type="character" w:customStyle="1" w:styleId="RodapChar">
    <w:name w:val="Rodapé Char"/>
    <w:basedOn w:val="Fontepargpadro"/>
    <w:link w:val="Rodap"/>
    <w:uiPriority w:val="99"/>
    <w:semiHidden/>
    <w:rsid w:val="00A1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921891"/>
    <w:rPr>
      <w:rFonts w:ascii="Tahoma" w:hAnsi="Tahoma" w:cs="Tahoma"/>
      <w:sz w:val="16"/>
      <w:szCs w:val="16"/>
    </w:rPr>
  </w:style>
  <w:style w:type="character" w:customStyle="1" w:styleId="TextodebaloChar">
    <w:name w:val="Texto de balão Char"/>
    <w:basedOn w:val="Fontepargpadro"/>
    <w:link w:val="Textodebalo"/>
    <w:uiPriority w:val="99"/>
    <w:semiHidden/>
    <w:rsid w:val="0092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nur.org/portugues/o-acnur-no-brasil/con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2212</Words>
  <Characters>11945</Characters>
  <Application>Microsoft Office Word</Application>
  <DocSecurity>0</DocSecurity>
  <Lines>99</Lines>
  <Paragraphs>28</Paragraphs>
  <ScaleCrop>false</ScaleCrop>
  <Company>Microsoft</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Valéria Aparecida Rambaldi</dc:creator>
  <cp:lastModifiedBy>Rafael Richard Bezerra</cp:lastModifiedBy>
  <cp:revision>3</cp:revision>
  <dcterms:created xsi:type="dcterms:W3CDTF">2018-06-26T16:28:00Z</dcterms:created>
  <dcterms:modified xsi:type="dcterms:W3CDTF">2018-06-26T17:19:00Z</dcterms:modified>
</cp:coreProperties>
</file>