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Heading1"/>
        <w:spacing w:before="100"/>
        <w:ind w:right="212"/>
      </w:pPr>
      <w:r>
        <w:rPr/>
        <w:t>REGIMENTO INTERNO</w:t>
      </w:r>
    </w:p>
    <w:p>
      <w:pPr>
        <w:spacing w:before="45"/>
        <w:ind w:left="391" w:right="205" w:firstLine="0"/>
        <w:jc w:val="center"/>
        <w:rPr>
          <w:b/>
          <w:sz w:val="24"/>
        </w:rPr>
      </w:pPr>
      <w:r>
        <w:rPr>
          <w:b/>
          <w:sz w:val="24"/>
        </w:rPr>
        <w:t>CONSELHO MUNICIPAL DE IMIGRANTES – CMI</w:t>
      </w:r>
    </w:p>
    <w:p>
      <w:pPr>
        <w:pStyle w:val="BodyText"/>
        <w:spacing w:before="10"/>
        <w:rPr>
          <w:b/>
          <w:sz w:val="30"/>
        </w:rPr>
      </w:pPr>
    </w:p>
    <w:p>
      <w:pPr>
        <w:spacing w:before="0"/>
        <w:ind w:left="391" w:right="208" w:firstLine="0"/>
        <w:jc w:val="center"/>
        <w:rPr>
          <w:b/>
          <w:sz w:val="24"/>
        </w:rPr>
      </w:pPr>
      <w:r>
        <w:rPr>
          <w:b/>
          <w:sz w:val="24"/>
        </w:rPr>
        <w:t>CAPÍTULO I</w:t>
      </w:r>
    </w:p>
    <w:p>
      <w:pPr>
        <w:spacing w:before="44"/>
        <w:ind w:left="391" w:right="212" w:firstLine="0"/>
        <w:jc w:val="center"/>
        <w:rPr>
          <w:b/>
          <w:sz w:val="24"/>
        </w:rPr>
      </w:pPr>
      <w:r>
        <w:rPr>
          <w:b/>
          <w:sz w:val="24"/>
        </w:rPr>
        <w:t>Da Natureza e Finalidade</w:t>
      </w:r>
    </w:p>
    <w:p>
      <w:pPr>
        <w:pStyle w:val="BodyText"/>
        <w:spacing w:before="5"/>
        <w:rPr>
          <w:b/>
          <w:sz w:val="41"/>
        </w:rPr>
      </w:pPr>
    </w:p>
    <w:p>
      <w:pPr>
        <w:pStyle w:val="BodyText"/>
        <w:spacing w:line="276" w:lineRule="auto"/>
        <w:ind w:left="318" w:right="128"/>
        <w:jc w:val="both"/>
      </w:pPr>
      <w:r>
        <w:rPr>
          <w:b/>
        </w:rPr>
        <w:t>Art. 1º </w:t>
      </w:r>
      <w:r>
        <w:rPr/>
        <w:t>- Este Regimento Interno regulamenta o Conselho Municipal de Imigrantes (CMI), órgão de natureza consultiva vinculado ao Departamento de Políticas para Imigrantes e Promoção do Trabalho Decente da Secretaria Municipal de Direitos Humanos e Cidadania de São Paulo, e está em consonância com o disposto na Lei Municipal nº 16.478, de 8 de julho de 2016, que institui a Política Municipal para a População Imigrante, e com o Decreto Municipal nº 57.533, de 15 de Dezembro de 2016, que a regulamenta.</w:t>
      </w:r>
    </w:p>
    <w:p>
      <w:pPr>
        <w:pStyle w:val="BodyText"/>
        <w:spacing w:before="10"/>
        <w:rPr>
          <w:sz w:val="37"/>
        </w:rPr>
      </w:pPr>
    </w:p>
    <w:p>
      <w:pPr>
        <w:pStyle w:val="Heading1"/>
        <w:ind w:right="212"/>
      </w:pPr>
      <w:r>
        <w:rPr/>
        <w:t>CAPÍTULO II</w:t>
      </w:r>
    </w:p>
    <w:p>
      <w:pPr>
        <w:spacing w:before="39"/>
        <w:ind w:left="391" w:right="214" w:firstLine="0"/>
        <w:jc w:val="center"/>
        <w:rPr>
          <w:b/>
          <w:sz w:val="24"/>
        </w:rPr>
      </w:pPr>
      <w:r>
        <w:rPr>
          <w:b/>
          <w:sz w:val="24"/>
        </w:rPr>
        <w:t>Dos Princípios</w:t>
      </w:r>
    </w:p>
    <w:p>
      <w:pPr>
        <w:pStyle w:val="BodyText"/>
        <w:spacing w:before="5"/>
        <w:rPr>
          <w:b/>
          <w:sz w:val="41"/>
        </w:rPr>
      </w:pPr>
    </w:p>
    <w:p>
      <w:pPr>
        <w:pStyle w:val="BodyText"/>
        <w:spacing w:line="278" w:lineRule="auto"/>
        <w:ind w:left="318" w:right="128"/>
      </w:pPr>
      <w:r>
        <w:rPr>
          <w:b/>
        </w:rPr>
        <w:t>Art. 2º </w:t>
      </w:r>
      <w:r>
        <w:rPr/>
        <w:t>- Tendo em vista o estabelecido no artigo 2° da Lei Municipal nº 16.478 de 2016, consideram-se princípios do Conselho Municipal de Imigrantes: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73" w:lineRule="auto" w:before="115" w:after="0"/>
        <w:ind w:left="318" w:right="135" w:firstLine="0"/>
        <w:jc w:val="left"/>
        <w:rPr>
          <w:sz w:val="24"/>
        </w:rPr>
      </w:pPr>
      <w:r>
        <w:rPr>
          <w:sz w:val="24"/>
        </w:rPr>
        <w:t>- igualdade de direitos e de oportunidades, observadas as necessidades específicas dos</w:t>
      </w:r>
      <w:r>
        <w:rPr>
          <w:spacing w:val="-3"/>
          <w:sz w:val="24"/>
        </w:rPr>
        <w:t> </w:t>
      </w:r>
      <w:r>
        <w:rPr>
          <w:sz w:val="24"/>
        </w:rPr>
        <w:t>imigrantes;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5" w:after="0"/>
        <w:ind w:left="524" w:right="0" w:hanging="206"/>
        <w:jc w:val="left"/>
        <w:rPr>
          <w:sz w:val="24"/>
        </w:rPr>
      </w:pPr>
      <w:r>
        <w:rPr>
          <w:sz w:val="24"/>
        </w:rPr>
        <w:t>- promoção da regularização da situação da população</w:t>
      </w:r>
      <w:r>
        <w:rPr>
          <w:spacing w:val="1"/>
          <w:sz w:val="24"/>
        </w:rPr>
        <w:t> </w:t>
      </w:r>
      <w:r>
        <w:rPr>
          <w:sz w:val="24"/>
        </w:rPr>
        <w:t>imigrante;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78" w:lineRule="auto" w:before="159" w:after="0"/>
        <w:ind w:left="318" w:right="131" w:firstLine="0"/>
        <w:jc w:val="left"/>
        <w:rPr>
          <w:sz w:val="24"/>
        </w:rPr>
      </w:pPr>
      <w:r>
        <w:rPr>
          <w:sz w:val="24"/>
        </w:rPr>
        <w:t>- universalidade, indivisibilidade e interdependência dos direitos humanos dos imigrantes;</w:t>
      </w:r>
    </w:p>
    <w:p>
      <w:pPr>
        <w:pStyle w:val="ListParagraph"/>
        <w:numPr>
          <w:ilvl w:val="0"/>
          <w:numId w:val="1"/>
        </w:numPr>
        <w:tabs>
          <w:tab w:pos="674" w:val="left" w:leader="none"/>
        </w:tabs>
        <w:spacing w:line="273" w:lineRule="auto" w:before="114" w:after="0"/>
        <w:ind w:left="318" w:right="133" w:firstLine="0"/>
        <w:jc w:val="left"/>
        <w:rPr>
          <w:sz w:val="24"/>
        </w:rPr>
      </w:pPr>
      <w:r>
        <w:rPr>
          <w:sz w:val="24"/>
        </w:rPr>
        <w:t>- combate à xenofobia, ao racismo, ao preconceito e a quaisquer formas de discriminação;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73" w:lineRule="auto" w:before="125" w:after="0"/>
        <w:ind w:left="318" w:right="136" w:firstLine="0"/>
        <w:jc w:val="left"/>
        <w:rPr>
          <w:sz w:val="24"/>
        </w:rPr>
      </w:pPr>
      <w:r>
        <w:rPr>
          <w:sz w:val="24"/>
        </w:rPr>
        <w:t>- promoção de direitos sociais dos imigrantes, por meio do acesso universalizado aos serviços públicos, nos termos da legislação</w:t>
      </w:r>
      <w:r>
        <w:rPr>
          <w:spacing w:val="-11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1"/>
        </w:numPr>
        <w:tabs>
          <w:tab w:pos="592" w:val="left" w:leader="none"/>
        </w:tabs>
        <w:spacing w:line="240" w:lineRule="auto" w:before="125" w:after="0"/>
        <w:ind w:left="592" w:right="0" w:hanging="274"/>
        <w:jc w:val="both"/>
        <w:rPr>
          <w:sz w:val="24"/>
        </w:rPr>
      </w:pPr>
      <w:r>
        <w:rPr>
          <w:sz w:val="24"/>
        </w:rPr>
        <w:t>- fomento à convivência familiar e</w:t>
      </w:r>
      <w:r>
        <w:rPr>
          <w:spacing w:val="-28"/>
          <w:sz w:val="24"/>
        </w:rPr>
        <w:t> </w:t>
      </w:r>
      <w:r>
        <w:rPr>
          <w:sz w:val="24"/>
        </w:rPr>
        <w:t>comunitária.</w:t>
      </w:r>
    </w:p>
    <w:p>
      <w:pPr>
        <w:pStyle w:val="BodyText"/>
        <w:rPr>
          <w:sz w:val="41"/>
        </w:rPr>
      </w:pPr>
    </w:p>
    <w:p>
      <w:pPr>
        <w:pStyle w:val="Heading1"/>
        <w:ind w:right="207"/>
      </w:pPr>
      <w:r>
        <w:rPr/>
        <w:t>CAPÍTULO III</w:t>
      </w:r>
    </w:p>
    <w:p>
      <w:pPr>
        <w:spacing w:before="44"/>
        <w:ind w:left="391" w:right="214" w:firstLine="0"/>
        <w:jc w:val="center"/>
        <w:rPr>
          <w:b/>
          <w:sz w:val="24"/>
        </w:rPr>
      </w:pPr>
      <w:r>
        <w:rPr>
          <w:b/>
          <w:sz w:val="24"/>
        </w:rPr>
        <w:t>Das Competências e Atribuições</w:t>
      </w:r>
    </w:p>
    <w:p>
      <w:pPr>
        <w:pStyle w:val="BodyText"/>
        <w:spacing w:before="5"/>
        <w:rPr>
          <w:b/>
          <w:sz w:val="41"/>
        </w:rPr>
      </w:pPr>
    </w:p>
    <w:p>
      <w:pPr>
        <w:pStyle w:val="BodyText"/>
        <w:ind w:left="318"/>
        <w:jc w:val="both"/>
      </w:pPr>
      <w:r>
        <w:rPr>
          <w:b/>
        </w:rPr>
        <w:t>Art. 3º </w:t>
      </w:r>
      <w:r>
        <w:rPr/>
        <w:t>O Conselho Municipal de Imigrantes tem as seguintes competências: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10" w:footer="968" w:top="2420" w:bottom="1160" w:left="128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76" w:lineRule="auto" w:before="100" w:after="0"/>
        <w:ind w:left="318" w:right="132" w:firstLine="0"/>
        <w:jc w:val="both"/>
        <w:rPr>
          <w:sz w:val="24"/>
        </w:rPr>
      </w:pPr>
      <w:r>
        <w:rPr>
          <w:sz w:val="24"/>
        </w:rPr>
        <w:t>- participar da formulação, implementação, monitoramento e avaliação da Política Municipal para a População Imigrante de São Paulo, assim como das outras políticas desenvolvidas pelo poder público voltadas a esta</w:t>
      </w:r>
      <w:r>
        <w:rPr>
          <w:spacing w:val="-9"/>
          <w:sz w:val="24"/>
        </w:rPr>
        <w:t> </w:t>
      </w:r>
      <w:r>
        <w:rPr>
          <w:sz w:val="24"/>
        </w:rPr>
        <w:t>população;</w:t>
      </w:r>
    </w:p>
    <w:p>
      <w:pPr>
        <w:pStyle w:val="ListParagraph"/>
        <w:numPr>
          <w:ilvl w:val="0"/>
          <w:numId w:val="2"/>
        </w:numPr>
        <w:tabs>
          <w:tab w:pos="554" w:val="left" w:leader="none"/>
        </w:tabs>
        <w:spacing w:line="276" w:lineRule="auto" w:before="117" w:after="0"/>
        <w:ind w:left="318" w:right="132" w:firstLine="0"/>
        <w:jc w:val="both"/>
        <w:rPr>
          <w:sz w:val="24"/>
        </w:rPr>
      </w:pPr>
      <w:r>
        <w:rPr>
          <w:sz w:val="24"/>
        </w:rPr>
        <w:t>- defender e promover os direitos das pessoas imigrantes, bem como sua inclusão social, cultural, política e econômica, por meio da articulação interinstitucional entre os poderes Executivo, Legislativo e Judiciário e organizações da sociedade civil compostas por ou de apoio a</w:t>
      </w:r>
      <w:r>
        <w:rPr>
          <w:spacing w:val="-9"/>
          <w:sz w:val="24"/>
        </w:rPr>
        <w:t> </w:t>
      </w:r>
      <w:r>
        <w:rPr>
          <w:sz w:val="24"/>
        </w:rPr>
        <w:t>imigrantes;</w:t>
      </w:r>
    </w:p>
    <w:p>
      <w:pPr>
        <w:pStyle w:val="ListParagraph"/>
        <w:numPr>
          <w:ilvl w:val="0"/>
          <w:numId w:val="2"/>
        </w:numPr>
        <w:tabs>
          <w:tab w:pos="640" w:val="left" w:leader="none"/>
        </w:tabs>
        <w:spacing w:line="276" w:lineRule="auto" w:before="117" w:after="0"/>
        <w:ind w:left="318" w:right="136" w:firstLine="0"/>
        <w:jc w:val="both"/>
        <w:rPr>
          <w:sz w:val="24"/>
        </w:rPr>
      </w:pPr>
      <w:r>
        <w:rPr>
          <w:sz w:val="24"/>
        </w:rPr>
        <w:t>- trabalhar de forma articulada com os/as Conselheiros/as imigrantes eleitos/as para os Conselhos Municipais, em especial o Conselho Participativo Municipal, visando à descentralização das políticas</w:t>
      </w:r>
      <w:r>
        <w:rPr>
          <w:spacing w:val="-8"/>
          <w:sz w:val="24"/>
        </w:rPr>
        <w:t> </w:t>
      </w:r>
      <w:r>
        <w:rPr>
          <w:sz w:val="24"/>
        </w:rPr>
        <w:t>públicas;</w:t>
      </w:r>
    </w:p>
    <w:p>
      <w:pPr>
        <w:pStyle w:val="ListParagraph"/>
        <w:numPr>
          <w:ilvl w:val="0"/>
          <w:numId w:val="2"/>
        </w:numPr>
        <w:tabs>
          <w:tab w:pos="621" w:val="left" w:leader="none"/>
        </w:tabs>
        <w:spacing w:line="276" w:lineRule="auto" w:before="117" w:after="0"/>
        <w:ind w:left="318" w:right="133" w:firstLine="0"/>
        <w:jc w:val="both"/>
        <w:rPr>
          <w:sz w:val="24"/>
        </w:rPr>
      </w:pPr>
      <w:r>
        <w:rPr>
          <w:sz w:val="24"/>
        </w:rPr>
        <w:t>- pronunciar-se sobre matérias que lhes sejam submetidas pelo Departamento de Políticas para Imigrantes e Promoção do Trabalho Decente ou outros entes da Administração</w:t>
      </w:r>
      <w:r>
        <w:rPr>
          <w:spacing w:val="0"/>
          <w:sz w:val="24"/>
        </w:rPr>
        <w:t> </w:t>
      </w:r>
      <w:r>
        <w:rPr>
          <w:sz w:val="24"/>
        </w:rPr>
        <w:t>Pública;</w:t>
      </w:r>
    </w:p>
    <w:p>
      <w:pPr>
        <w:pStyle w:val="ListParagraph"/>
        <w:numPr>
          <w:ilvl w:val="0"/>
          <w:numId w:val="2"/>
        </w:numPr>
        <w:tabs>
          <w:tab w:pos="592" w:val="left" w:leader="none"/>
        </w:tabs>
        <w:spacing w:line="273" w:lineRule="auto" w:before="122" w:after="0"/>
        <w:ind w:left="318" w:right="137" w:firstLine="0"/>
        <w:jc w:val="both"/>
        <w:rPr>
          <w:sz w:val="24"/>
        </w:rPr>
      </w:pPr>
      <w:r>
        <w:rPr>
          <w:sz w:val="24"/>
        </w:rPr>
        <w:t>- fomentar e estimular o associativismo e a participação política das pessoas imigrantes nos organismos públicos e movimentos</w:t>
      </w:r>
      <w:r>
        <w:rPr>
          <w:spacing w:val="-18"/>
          <w:sz w:val="24"/>
        </w:rPr>
        <w:t> </w:t>
      </w:r>
      <w:r>
        <w:rPr>
          <w:sz w:val="24"/>
        </w:rPr>
        <w:t>sociais;</w:t>
      </w:r>
    </w:p>
    <w:p>
      <w:pPr>
        <w:pStyle w:val="ListParagraph"/>
        <w:numPr>
          <w:ilvl w:val="0"/>
          <w:numId w:val="2"/>
        </w:numPr>
        <w:tabs>
          <w:tab w:pos="612" w:val="left" w:leader="none"/>
        </w:tabs>
        <w:spacing w:line="276" w:lineRule="auto" w:before="120" w:after="0"/>
        <w:ind w:left="318" w:right="136" w:firstLine="0"/>
        <w:jc w:val="both"/>
        <w:rPr>
          <w:sz w:val="24"/>
        </w:rPr>
      </w:pPr>
      <w:r>
        <w:rPr>
          <w:sz w:val="24"/>
        </w:rPr>
        <w:t>- convocar e realizar, a cada 2 (dois) anos, as Conferências Municipais de Políticas para Imigrantes e Audiências e Consultas Públicas que envolvam a população imigrante.</w:t>
      </w:r>
    </w:p>
    <w:p>
      <w:pPr>
        <w:pStyle w:val="BodyText"/>
        <w:rPr>
          <w:sz w:val="28"/>
        </w:rPr>
      </w:pPr>
    </w:p>
    <w:p>
      <w:pPr>
        <w:pStyle w:val="Heading1"/>
        <w:spacing w:before="235"/>
        <w:ind w:right="211"/>
      </w:pPr>
      <w:r>
        <w:rPr/>
        <w:t>CAPÍTULO IV</w:t>
      </w:r>
    </w:p>
    <w:p>
      <w:pPr>
        <w:spacing w:before="39"/>
        <w:ind w:left="391" w:right="213" w:firstLine="0"/>
        <w:jc w:val="center"/>
        <w:rPr>
          <w:b/>
          <w:sz w:val="24"/>
        </w:rPr>
      </w:pPr>
      <w:r>
        <w:rPr>
          <w:b/>
          <w:sz w:val="24"/>
        </w:rPr>
        <w:t>Da Organização</w:t>
      </w:r>
    </w:p>
    <w:p>
      <w:pPr>
        <w:pStyle w:val="BodyText"/>
        <w:spacing w:before="2"/>
        <w:rPr>
          <w:b/>
          <w:sz w:val="31"/>
        </w:rPr>
      </w:pPr>
    </w:p>
    <w:p>
      <w:pPr>
        <w:spacing w:before="0"/>
        <w:ind w:left="391" w:right="208" w:firstLine="0"/>
        <w:jc w:val="center"/>
        <w:rPr>
          <w:b/>
          <w:sz w:val="24"/>
        </w:rPr>
      </w:pPr>
      <w:r>
        <w:rPr>
          <w:b/>
          <w:sz w:val="24"/>
        </w:rPr>
        <w:t>SEÇÃO I</w:t>
      </w:r>
    </w:p>
    <w:p>
      <w:pPr>
        <w:spacing w:before="44"/>
        <w:ind w:left="391" w:right="208" w:firstLine="0"/>
        <w:jc w:val="center"/>
        <w:rPr>
          <w:b/>
          <w:sz w:val="24"/>
        </w:rPr>
      </w:pPr>
      <w:r>
        <w:rPr>
          <w:b/>
          <w:sz w:val="24"/>
        </w:rPr>
        <w:t>Da Composição</w:t>
      </w:r>
    </w:p>
    <w:p>
      <w:pPr>
        <w:pStyle w:val="BodyText"/>
        <w:rPr>
          <w:b/>
          <w:sz w:val="41"/>
        </w:rPr>
      </w:pPr>
    </w:p>
    <w:p>
      <w:pPr>
        <w:pStyle w:val="BodyText"/>
        <w:spacing w:line="276" w:lineRule="auto"/>
        <w:ind w:left="318" w:right="131"/>
        <w:jc w:val="both"/>
      </w:pPr>
      <w:r>
        <w:rPr>
          <w:b/>
        </w:rPr>
        <w:t>Art. 4º </w:t>
      </w:r>
      <w:r>
        <w:rPr/>
        <w:t>O Conselho Municipal de Imigrantes terá composição paritária entre Poder Público e sociedade civil, na qual pelo menos 50% (cinquenta por cento) devem ser mulheres, conforme Lei nº 15.946, de 23 de dezembro de 2013, e contará com os seguintes titulares e respectivos/as suplentes:</w:t>
      </w:r>
    </w:p>
    <w:p>
      <w:pPr>
        <w:pStyle w:val="ListParagraph"/>
        <w:numPr>
          <w:ilvl w:val="0"/>
          <w:numId w:val="3"/>
        </w:numPr>
        <w:tabs>
          <w:tab w:pos="458" w:val="left" w:leader="none"/>
        </w:tabs>
        <w:spacing w:line="273" w:lineRule="auto" w:before="117" w:after="0"/>
        <w:ind w:left="318" w:right="129" w:firstLine="0"/>
        <w:jc w:val="both"/>
        <w:rPr>
          <w:sz w:val="24"/>
        </w:rPr>
      </w:pPr>
      <w:r>
        <w:rPr>
          <w:sz w:val="24"/>
        </w:rPr>
        <w:t>- 1 (um/a) representante da Secretaria Municipal de Direitos Humanos e Cidadania – SMDHC, que responderá pela Secretaria</w:t>
      </w:r>
      <w:r>
        <w:rPr>
          <w:spacing w:val="-13"/>
          <w:sz w:val="24"/>
        </w:rPr>
        <w:t> </w:t>
      </w:r>
      <w:r>
        <w:rPr>
          <w:sz w:val="24"/>
        </w:rPr>
        <w:t>Executiva;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376" w:lineRule="auto" w:before="125" w:after="0"/>
        <w:ind w:left="318" w:right="344" w:firstLine="0"/>
        <w:jc w:val="left"/>
        <w:rPr>
          <w:sz w:val="24"/>
        </w:rPr>
      </w:pPr>
      <w:r>
        <w:rPr>
          <w:sz w:val="24"/>
        </w:rPr>
        <w:t>- 1 (um/a) representante da Secretaria Municipal de Prefeituras Regionais – SMPR; III - 1 (um/a) representante da Secretaria Municipal de Cultura –</w:t>
      </w:r>
      <w:r>
        <w:rPr>
          <w:spacing w:val="-15"/>
          <w:sz w:val="24"/>
        </w:rPr>
        <w:t> </w:t>
      </w:r>
      <w:r>
        <w:rPr>
          <w:sz w:val="24"/>
        </w:rPr>
        <w:t>SMC;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</w:tabs>
        <w:spacing w:line="240" w:lineRule="auto" w:before="4" w:after="0"/>
        <w:ind w:left="318" w:right="0" w:firstLine="0"/>
        <w:jc w:val="both"/>
        <w:rPr>
          <w:sz w:val="24"/>
        </w:rPr>
      </w:pPr>
      <w:r>
        <w:rPr>
          <w:sz w:val="24"/>
        </w:rPr>
        <w:t>- 1 (um/a) representante da Secretaria Municipal do Desenvolvimento, Trabalho</w:t>
      </w:r>
      <w:r>
        <w:rPr>
          <w:spacing w:val="17"/>
          <w:sz w:val="24"/>
        </w:rPr>
        <w:t> </w:t>
      </w:r>
      <w:r>
        <w:rPr>
          <w:sz w:val="24"/>
        </w:rPr>
        <w:t>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0" w:footer="968" w:top="2420" w:bottom="1160" w:left="128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00"/>
        <w:ind w:left="318"/>
      </w:pPr>
      <w:r>
        <w:rPr/>
        <w:t>Empreendedorismo – SDTE;</w:t>
      </w:r>
    </w:p>
    <w:p>
      <w:pPr>
        <w:pStyle w:val="ListParagraph"/>
        <w:numPr>
          <w:ilvl w:val="0"/>
          <w:numId w:val="4"/>
        </w:numPr>
        <w:tabs>
          <w:tab w:pos="530" w:val="left" w:leader="none"/>
        </w:tabs>
        <w:spacing w:line="273" w:lineRule="auto" w:before="164" w:after="0"/>
        <w:ind w:left="318" w:right="137" w:firstLine="0"/>
        <w:jc w:val="both"/>
        <w:rPr>
          <w:sz w:val="24"/>
        </w:rPr>
      </w:pPr>
      <w:r>
        <w:rPr>
          <w:sz w:val="24"/>
        </w:rPr>
        <w:t>- 1 (um/a) representante da Secretaria Municipal de Assistência e Desenvolvimento Social – SMADS;</w:t>
      </w:r>
    </w:p>
    <w:p>
      <w:pPr>
        <w:pStyle w:val="ListParagraph"/>
        <w:numPr>
          <w:ilvl w:val="0"/>
          <w:numId w:val="4"/>
        </w:numPr>
        <w:tabs>
          <w:tab w:pos="592" w:val="left" w:leader="none"/>
        </w:tabs>
        <w:spacing w:line="240" w:lineRule="auto" w:before="120" w:after="0"/>
        <w:ind w:left="592" w:right="0" w:hanging="274"/>
        <w:jc w:val="left"/>
        <w:rPr>
          <w:sz w:val="24"/>
        </w:rPr>
      </w:pPr>
      <w:r>
        <w:rPr>
          <w:sz w:val="24"/>
        </w:rPr>
        <w:t>- 1 (um/a) representante da Secretaria Municipal de Educação –</w:t>
      </w:r>
      <w:r>
        <w:rPr>
          <w:spacing w:val="-8"/>
          <w:sz w:val="24"/>
        </w:rPr>
        <w:t> </w:t>
      </w:r>
      <w:r>
        <w:rPr>
          <w:sz w:val="24"/>
        </w:rPr>
        <w:t>SME;</w:t>
      </w:r>
    </w:p>
    <w:p>
      <w:pPr>
        <w:pStyle w:val="ListParagraph"/>
        <w:numPr>
          <w:ilvl w:val="0"/>
          <w:numId w:val="4"/>
        </w:numPr>
        <w:tabs>
          <w:tab w:pos="669" w:val="left" w:leader="none"/>
        </w:tabs>
        <w:spacing w:line="376" w:lineRule="auto" w:before="164" w:after="0"/>
        <w:ind w:left="318" w:right="1241" w:firstLine="0"/>
        <w:jc w:val="left"/>
        <w:rPr>
          <w:sz w:val="24"/>
        </w:rPr>
      </w:pPr>
      <w:r>
        <w:rPr>
          <w:sz w:val="24"/>
        </w:rPr>
        <w:t>- 1 (um/a) representante da Secretaria Municipal de Habitação – SEHAB; VIII - 1 (um/a) representante da Secretaria Municipal da Saúde –</w:t>
      </w:r>
      <w:r>
        <w:rPr>
          <w:spacing w:val="-17"/>
          <w:sz w:val="24"/>
        </w:rPr>
        <w:t> </w:t>
      </w:r>
      <w:r>
        <w:rPr>
          <w:sz w:val="24"/>
        </w:rPr>
        <w:t>SMS;</w:t>
      </w:r>
    </w:p>
    <w:p>
      <w:pPr>
        <w:pStyle w:val="BodyText"/>
        <w:spacing w:before="4"/>
        <w:ind w:left="318"/>
      </w:pPr>
      <w:r>
        <w:rPr/>
        <w:t>IX - 8 (oito) representantes da sociedade civil.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318" w:right="126"/>
        <w:jc w:val="both"/>
      </w:pPr>
      <w:r>
        <w:rPr>
          <w:i/>
        </w:rPr>
        <w:t>Parágrafo único: </w:t>
      </w:r>
      <w:r>
        <w:rPr/>
        <w:t>O Centro de Referência e Atendimento para Imigrantes – CRAI/SP comporá o Conselho enquanto suplente da Secretaria Municipal de Direitos Humanos  e Cidadania –</w:t>
      </w:r>
      <w:r>
        <w:rPr>
          <w:spacing w:val="-6"/>
        </w:rPr>
        <w:t> </w:t>
      </w:r>
      <w:r>
        <w:rPr/>
        <w:t>SMDHC.</w:t>
      </w:r>
    </w:p>
    <w:p>
      <w:pPr>
        <w:pStyle w:val="BodyText"/>
        <w:rPr>
          <w:sz w:val="28"/>
        </w:rPr>
      </w:pPr>
    </w:p>
    <w:p>
      <w:pPr>
        <w:pStyle w:val="BodyText"/>
        <w:spacing w:line="278" w:lineRule="auto" w:before="236"/>
        <w:ind w:left="318" w:right="136"/>
        <w:jc w:val="both"/>
      </w:pPr>
      <w:r>
        <w:rPr>
          <w:b/>
        </w:rPr>
        <w:t>Art. 5º </w:t>
      </w:r>
      <w:r>
        <w:rPr/>
        <w:t>Os/as representantes e suplentes do CMI designados pelo poder público serão indicados/as pelos/as titulares das respectivas pastas.</w:t>
      </w:r>
    </w:p>
    <w:p>
      <w:pPr>
        <w:pStyle w:val="BodyText"/>
        <w:rPr>
          <w:sz w:val="28"/>
        </w:rPr>
      </w:pPr>
    </w:p>
    <w:p>
      <w:pPr>
        <w:pStyle w:val="BodyText"/>
        <w:spacing w:line="278" w:lineRule="auto" w:before="228"/>
        <w:ind w:left="318" w:right="136"/>
        <w:jc w:val="both"/>
      </w:pPr>
      <w:r>
        <w:rPr>
          <w:i/>
        </w:rPr>
        <w:t>Parágrafo único: </w:t>
      </w:r>
      <w:r>
        <w:rPr/>
        <w:t>Os/as representantes designados/as desempenharão suas funções no colegiado sem prejuízo de suas atribuições regulares.</w:t>
      </w:r>
    </w:p>
    <w:p>
      <w:pPr>
        <w:pStyle w:val="BodyText"/>
        <w:rPr>
          <w:sz w:val="28"/>
        </w:rPr>
      </w:pPr>
    </w:p>
    <w:p>
      <w:pPr>
        <w:pStyle w:val="BodyText"/>
        <w:spacing w:line="276" w:lineRule="auto" w:before="233"/>
        <w:ind w:left="318" w:right="131"/>
        <w:jc w:val="both"/>
      </w:pPr>
      <w:r>
        <w:rPr>
          <w:b/>
        </w:rPr>
        <w:t>Art. 6º </w:t>
      </w:r>
      <w:r>
        <w:rPr/>
        <w:t>Os/as representantes da sociedade civil serão eleitos por voto direto e secreto entre membros de (i) coletivos, associações ou organizações compostas por imigrantes ou (ii) de apoio a imigrantes, juridicamente formalizados ou não, ou (iii)  pessoas físicas</w:t>
      </w:r>
      <w:r>
        <w:rPr>
          <w:spacing w:val="-4"/>
        </w:rPr>
        <w:t> </w:t>
      </w:r>
      <w:r>
        <w:rPr/>
        <w:t>imigrantes.</w:t>
      </w:r>
    </w:p>
    <w:p>
      <w:pPr>
        <w:pStyle w:val="BodyText"/>
        <w:rPr>
          <w:sz w:val="28"/>
        </w:rPr>
      </w:pPr>
    </w:p>
    <w:p>
      <w:pPr>
        <w:pStyle w:val="BodyText"/>
        <w:spacing w:line="276" w:lineRule="auto" w:before="236"/>
        <w:ind w:left="318" w:right="133"/>
        <w:jc w:val="both"/>
      </w:pPr>
      <w:r>
        <w:rPr/>
        <w:t>§ 1º A representatividade entre os três grupos enumerados acima deverá obedecer à seguinte proporção: 2 (dois) representantes da categoria (i) coletivos, associações ou organizações compostas por imigrantes; 2 (dois) representantes da categoria (ii) coletivos, associações ou organizações de apoio a imigrantes; e, 2 (dois) representantes da categoria (iii) pessoas físicas imigrantes, totalizando 6 (seis) das 8 (oito) vagas reservadas para representantes da sociedade</w:t>
      </w:r>
      <w:r>
        <w:rPr>
          <w:spacing w:val="-11"/>
        </w:rPr>
        <w:t> </w:t>
      </w:r>
      <w:r>
        <w:rPr/>
        <w:t>civil;</w:t>
      </w:r>
    </w:p>
    <w:p>
      <w:pPr>
        <w:pStyle w:val="BodyText"/>
        <w:spacing w:line="276" w:lineRule="auto" w:before="118"/>
        <w:ind w:left="318" w:right="132"/>
        <w:jc w:val="both"/>
      </w:pPr>
      <w:r>
        <w:rPr/>
        <w:t>§ 2º As 2 (duas) vagas remanescentes para representantes da sociedade civil serão preenchidas pelos/as candidatos/as mais votados, observado o contido no § 3º deste artigo.</w:t>
      </w:r>
    </w:p>
    <w:p>
      <w:pPr>
        <w:spacing w:after="0" w:line="276" w:lineRule="auto"/>
        <w:jc w:val="both"/>
        <w:sectPr>
          <w:pgSz w:w="11910" w:h="16840"/>
          <w:pgMar w:header="710" w:footer="968" w:top="2420" w:bottom="1160" w:left="128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00"/>
        <w:ind w:left="318"/>
      </w:pPr>
      <w:r>
        <w:rPr/>
        <w:t>§ 3º Os/as Conselheiros/as da sociedade civil deverão ser, em sua maioria, imigrantes.</w:t>
      </w:r>
    </w:p>
    <w:p>
      <w:pPr>
        <w:pStyle w:val="BodyText"/>
        <w:spacing w:line="273" w:lineRule="auto" w:before="164"/>
        <w:ind w:left="318" w:right="140"/>
        <w:jc w:val="both"/>
      </w:pPr>
      <w:r>
        <w:rPr/>
        <w:t>§ 4º Os membros do Conselho representantes da sociedade civil terão mandato de 2 (dois) anos, permitida a reeleição uma única vez.</w:t>
      </w:r>
    </w:p>
    <w:p>
      <w:pPr>
        <w:pStyle w:val="BodyText"/>
        <w:spacing w:line="278" w:lineRule="auto" w:before="120"/>
        <w:ind w:left="318" w:right="128"/>
        <w:jc w:val="both"/>
      </w:pPr>
      <w:r>
        <w:rPr/>
        <w:t>§ 5º Os membros do Conselho representantes da sociedade civil poderão fazer uso de um crachá de identificação, fornecido pela Secretaria Executiva.</w:t>
      </w:r>
    </w:p>
    <w:p>
      <w:pPr>
        <w:pStyle w:val="BodyText"/>
        <w:rPr>
          <w:sz w:val="28"/>
        </w:rPr>
      </w:pPr>
    </w:p>
    <w:p>
      <w:pPr>
        <w:pStyle w:val="BodyText"/>
        <w:spacing w:line="273" w:lineRule="auto" w:before="233"/>
        <w:ind w:left="318" w:right="136"/>
        <w:jc w:val="both"/>
      </w:pPr>
      <w:r>
        <w:rPr>
          <w:b/>
        </w:rPr>
        <w:t>Art. 7º </w:t>
      </w:r>
      <w:r>
        <w:rPr/>
        <w:t>O Conselho Municipal de Imigrantes será presidido por um/a de seus /suas representantes, eleito/a pelo próprio colegiado, com presidência rotativa entre sociedade civil e Poder Público e mandato de 1 (um) ano.</w:t>
      </w:r>
    </w:p>
    <w:p>
      <w:pPr>
        <w:pStyle w:val="BodyText"/>
        <w:rPr>
          <w:sz w:val="28"/>
        </w:rPr>
      </w:pPr>
    </w:p>
    <w:p>
      <w:pPr>
        <w:pStyle w:val="BodyText"/>
        <w:spacing w:line="278" w:lineRule="auto" w:before="239"/>
        <w:ind w:left="318" w:right="133"/>
        <w:jc w:val="both"/>
      </w:pPr>
      <w:r>
        <w:rPr>
          <w:b/>
        </w:rPr>
        <w:t>Art. 8º </w:t>
      </w:r>
      <w:r>
        <w:rPr/>
        <w:t>A função de membro do Conselho não será remunerada, sendo considerada de relevante serviço público.</w:t>
      </w:r>
    </w:p>
    <w:p>
      <w:pPr>
        <w:pStyle w:val="BodyText"/>
        <w:rPr>
          <w:sz w:val="28"/>
        </w:rPr>
      </w:pPr>
    </w:p>
    <w:p>
      <w:pPr>
        <w:pStyle w:val="Heading1"/>
        <w:spacing w:before="233"/>
        <w:ind w:right="212"/>
      </w:pPr>
      <w:r>
        <w:rPr/>
        <w:t>SEÇÃO II</w:t>
      </w:r>
    </w:p>
    <w:p>
      <w:pPr>
        <w:spacing w:before="40"/>
        <w:ind w:left="391" w:right="214" w:firstLine="0"/>
        <w:jc w:val="center"/>
        <w:rPr>
          <w:b/>
          <w:sz w:val="24"/>
        </w:rPr>
      </w:pPr>
      <w:r>
        <w:rPr>
          <w:b/>
          <w:sz w:val="24"/>
        </w:rPr>
        <w:t>Dos Órgãos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376" w:lineRule="auto"/>
        <w:ind w:left="702" w:right="6139" w:hanging="384"/>
      </w:pPr>
      <w:r>
        <w:rPr>
          <w:b/>
        </w:rPr>
        <w:t>Art. 9º </w:t>
      </w:r>
      <w:r>
        <w:rPr/>
        <w:t>- São Órgãos do CMI: I – Plenário</w:t>
      </w:r>
    </w:p>
    <w:p>
      <w:pPr>
        <w:pStyle w:val="ListParagraph"/>
        <w:numPr>
          <w:ilvl w:val="0"/>
          <w:numId w:val="5"/>
        </w:numPr>
        <w:tabs>
          <w:tab w:pos="909" w:val="left" w:leader="none"/>
        </w:tabs>
        <w:spacing w:line="240" w:lineRule="auto" w:before="4" w:after="0"/>
        <w:ind w:left="702" w:right="0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Presidência</w:t>
      </w:r>
    </w:p>
    <w:p>
      <w:pPr>
        <w:pStyle w:val="ListParagraph"/>
        <w:numPr>
          <w:ilvl w:val="0"/>
          <w:numId w:val="5"/>
        </w:numPr>
        <w:tabs>
          <w:tab w:pos="986" w:val="left" w:leader="none"/>
        </w:tabs>
        <w:spacing w:line="376" w:lineRule="auto" w:before="160" w:after="0"/>
        <w:ind w:left="702" w:right="6093" w:firstLine="0"/>
        <w:jc w:val="left"/>
        <w:rPr>
          <w:sz w:val="24"/>
        </w:rPr>
      </w:pPr>
      <w:r>
        <w:rPr>
          <w:sz w:val="24"/>
        </w:rPr>
        <w:t>– Secretaria Executiva IV – Grupos de</w:t>
      </w:r>
      <w:r>
        <w:rPr>
          <w:spacing w:val="-7"/>
          <w:sz w:val="24"/>
        </w:rPr>
        <w:t> </w:t>
      </w:r>
      <w:r>
        <w:rPr>
          <w:sz w:val="24"/>
        </w:rPr>
        <w:t>Trabalho</w:t>
      </w:r>
    </w:p>
    <w:p>
      <w:pPr>
        <w:pStyle w:val="BodyText"/>
        <w:rPr>
          <w:sz w:val="38"/>
        </w:rPr>
      </w:pPr>
    </w:p>
    <w:p>
      <w:pPr>
        <w:pStyle w:val="BodyText"/>
        <w:spacing w:line="276" w:lineRule="auto"/>
        <w:ind w:left="318" w:right="127" w:firstLine="52"/>
        <w:jc w:val="both"/>
      </w:pPr>
      <w:r>
        <w:rPr/>
        <w:t>§ 1º O Plenário, órgão máximo do CMI, é constituído pela totalidade dos seus membros, Conselheiros Titulares e Suplentes, e será presidido pelo/a seu/sua Presidente.</w:t>
      </w:r>
    </w:p>
    <w:p>
      <w:pPr>
        <w:pStyle w:val="BodyText"/>
        <w:spacing w:line="276" w:lineRule="auto" w:before="117"/>
        <w:ind w:left="318" w:right="128"/>
        <w:jc w:val="both"/>
      </w:pPr>
      <w:r>
        <w:rPr/>
        <w:t>§ 2º O/A Presidente é eleito/a, por meio de voto direto e aberto, pelos/as Conselheiros/as com direito a voto, podendo candidatar-se para a função apenas os/as Conselheiros/as Titulares. Terá mandato de 1 (um) ano, observado o disposto no art. 7º.</w:t>
      </w:r>
    </w:p>
    <w:p>
      <w:pPr>
        <w:pStyle w:val="BodyText"/>
        <w:spacing w:line="273" w:lineRule="auto" w:before="117"/>
        <w:ind w:left="318" w:right="136"/>
        <w:jc w:val="both"/>
      </w:pPr>
      <w:r>
        <w:rPr/>
        <w:t>§ 3º A Secretaria Executiva é o órgão auxiliar ao Plenário, de incumbência </w:t>
      </w:r>
      <w:r>
        <w:rPr>
          <w:spacing w:val="1"/>
        </w:rPr>
        <w:t>da </w:t>
      </w:r>
      <w:r>
        <w:rPr/>
        <w:t>Secretaria Municipal de Direitos Humanos e</w:t>
      </w:r>
      <w:r>
        <w:rPr>
          <w:spacing w:val="-12"/>
        </w:rPr>
        <w:t> </w:t>
      </w:r>
      <w:r>
        <w:rPr/>
        <w:t>Cidadania</w:t>
      </w:r>
    </w:p>
    <w:p>
      <w:pPr>
        <w:pStyle w:val="BodyText"/>
        <w:spacing w:before="125"/>
        <w:ind w:left="318"/>
        <w:jc w:val="both"/>
      </w:pPr>
      <w:r>
        <w:rPr/>
        <w:t>§ 4º Os Grupos de Trabalho são órgãos auxiliares ao Plenário formados conforme a</w:t>
      </w:r>
    </w:p>
    <w:p>
      <w:pPr>
        <w:spacing w:after="0"/>
        <w:jc w:val="both"/>
        <w:sectPr>
          <w:pgSz w:w="11910" w:h="16840"/>
          <w:pgMar w:header="710" w:footer="968" w:top="2420" w:bottom="1160" w:left="128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839" w:val="left" w:leader="none"/>
          <w:tab w:pos="2679" w:val="left" w:leader="none"/>
          <w:tab w:pos="4172" w:val="left" w:leader="none"/>
          <w:tab w:pos="4810" w:val="left" w:leader="none"/>
          <w:tab w:pos="5295" w:val="left" w:leader="none"/>
          <w:tab w:pos="6371" w:val="left" w:leader="none"/>
          <w:tab w:pos="6731" w:val="left" w:leader="none"/>
          <w:tab w:pos="7537" w:val="left" w:leader="none"/>
        </w:tabs>
        <w:spacing w:line="278" w:lineRule="auto" w:before="100"/>
        <w:ind w:left="318" w:right="136"/>
      </w:pPr>
      <w:r>
        <w:rPr/>
        <w:t>necessidade,</w:t>
        <w:tab/>
        <w:t>sendo</w:t>
        <w:tab/>
        <w:t>constituídos</w:t>
        <w:tab/>
        <w:t>por,</w:t>
        <w:tab/>
        <w:t>no</w:t>
        <w:tab/>
        <w:t>mínimo,</w:t>
        <w:tab/>
        <w:t>3</w:t>
        <w:tab/>
        <w:t>(três)</w:t>
        <w:tab/>
        <w:t>Conselheiros/as escolhidos/as pelo Plenário, por</w:t>
      </w:r>
      <w:r>
        <w:rPr>
          <w:spacing w:val="-3"/>
        </w:rPr>
        <w:t> </w:t>
      </w:r>
      <w:r>
        <w:rPr/>
        <w:t>votação.</w:t>
      </w:r>
    </w:p>
    <w:p>
      <w:pPr>
        <w:pStyle w:val="BodyText"/>
        <w:rPr>
          <w:sz w:val="28"/>
        </w:rPr>
      </w:pPr>
    </w:p>
    <w:p>
      <w:pPr>
        <w:pStyle w:val="Heading1"/>
        <w:spacing w:before="228"/>
        <w:ind w:right="217"/>
      </w:pPr>
      <w:r>
        <w:rPr/>
        <w:t>CAPÍTULO V</w:t>
      </w:r>
    </w:p>
    <w:p>
      <w:pPr>
        <w:spacing w:before="45"/>
        <w:ind w:left="391" w:right="209" w:firstLine="0"/>
        <w:jc w:val="center"/>
        <w:rPr>
          <w:b/>
          <w:sz w:val="24"/>
        </w:rPr>
      </w:pPr>
      <w:r>
        <w:rPr>
          <w:b/>
          <w:sz w:val="24"/>
        </w:rPr>
        <w:t>Das Atribuições dos Órgãos</w:t>
      </w:r>
    </w:p>
    <w:p>
      <w:pPr>
        <w:pStyle w:val="BodyText"/>
        <w:spacing w:before="3"/>
        <w:rPr>
          <w:b/>
          <w:sz w:val="31"/>
        </w:rPr>
      </w:pPr>
    </w:p>
    <w:p>
      <w:pPr>
        <w:spacing w:before="0"/>
        <w:ind w:left="391" w:right="207" w:firstLine="0"/>
        <w:jc w:val="center"/>
        <w:rPr>
          <w:b/>
          <w:sz w:val="24"/>
        </w:rPr>
      </w:pPr>
      <w:r>
        <w:rPr>
          <w:b/>
          <w:sz w:val="24"/>
        </w:rPr>
        <w:t>SEÇÃO I</w:t>
      </w:r>
    </w:p>
    <w:p>
      <w:pPr>
        <w:spacing w:before="40"/>
        <w:ind w:left="391" w:right="211" w:firstLine="0"/>
        <w:jc w:val="center"/>
        <w:rPr>
          <w:b/>
          <w:sz w:val="24"/>
        </w:rPr>
      </w:pPr>
      <w:r>
        <w:rPr>
          <w:b/>
          <w:sz w:val="24"/>
        </w:rPr>
        <w:t>Do Plenário</w:t>
      </w:r>
    </w:p>
    <w:p>
      <w:pPr>
        <w:pStyle w:val="BodyText"/>
        <w:spacing w:before="5"/>
        <w:rPr>
          <w:b/>
          <w:sz w:val="41"/>
        </w:rPr>
      </w:pPr>
    </w:p>
    <w:p>
      <w:pPr>
        <w:spacing w:before="1"/>
        <w:ind w:left="318" w:right="0" w:firstLine="0"/>
        <w:jc w:val="both"/>
        <w:rPr>
          <w:sz w:val="24"/>
        </w:rPr>
      </w:pPr>
      <w:r>
        <w:rPr>
          <w:b/>
          <w:sz w:val="24"/>
        </w:rPr>
        <w:t>Art. 10 </w:t>
      </w:r>
      <w:r>
        <w:rPr>
          <w:sz w:val="24"/>
        </w:rPr>
        <w:t>São atribuições do Plenário:</w:t>
      </w:r>
    </w:p>
    <w:p>
      <w:pPr>
        <w:pStyle w:val="ListParagraph"/>
        <w:numPr>
          <w:ilvl w:val="0"/>
          <w:numId w:val="6"/>
        </w:numPr>
        <w:tabs>
          <w:tab w:pos="448" w:val="left" w:leader="none"/>
        </w:tabs>
        <w:spacing w:line="240" w:lineRule="auto" w:before="160" w:after="0"/>
        <w:ind w:left="318" w:right="0" w:firstLine="0"/>
        <w:jc w:val="both"/>
        <w:rPr>
          <w:sz w:val="24"/>
        </w:rPr>
      </w:pPr>
      <w:r>
        <w:rPr>
          <w:sz w:val="24"/>
        </w:rPr>
        <w:t>– Cumprir e fazer cumprir este</w:t>
      </w:r>
      <w:r>
        <w:rPr>
          <w:spacing w:val="-3"/>
          <w:sz w:val="24"/>
        </w:rPr>
        <w:t> </w:t>
      </w:r>
      <w:r>
        <w:rPr>
          <w:sz w:val="24"/>
        </w:rPr>
        <w:t>Regimento;</w:t>
      </w:r>
    </w:p>
    <w:p>
      <w:pPr>
        <w:pStyle w:val="ListParagraph"/>
        <w:numPr>
          <w:ilvl w:val="0"/>
          <w:numId w:val="6"/>
        </w:numPr>
        <w:tabs>
          <w:tab w:pos="535" w:val="left" w:leader="none"/>
        </w:tabs>
        <w:spacing w:line="273" w:lineRule="auto" w:before="164" w:after="0"/>
        <w:ind w:left="318" w:right="133" w:firstLine="0"/>
        <w:jc w:val="left"/>
        <w:rPr>
          <w:sz w:val="24"/>
        </w:rPr>
      </w:pPr>
      <w:r>
        <w:rPr>
          <w:sz w:val="24"/>
        </w:rPr>
        <w:t>– Atuar no sentido de concretizar ações descritas nas competências desse Conselho, em consonância com os princípios</w:t>
      </w:r>
      <w:r>
        <w:rPr>
          <w:spacing w:val="-11"/>
          <w:sz w:val="24"/>
        </w:rPr>
        <w:t> </w:t>
      </w:r>
      <w:r>
        <w:rPr>
          <w:sz w:val="24"/>
        </w:rPr>
        <w:t>elencados;</w:t>
      </w:r>
    </w:p>
    <w:p>
      <w:pPr>
        <w:pStyle w:val="ListParagraph"/>
        <w:numPr>
          <w:ilvl w:val="0"/>
          <w:numId w:val="6"/>
        </w:numPr>
        <w:tabs>
          <w:tab w:pos="602" w:val="left" w:leader="none"/>
        </w:tabs>
        <w:spacing w:line="276" w:lineRule="auto" w:before="125" w:after="0"/>
        <w:ind w:left="318" w:right="131" w:firstLine="0"/>
        <w:jc w:val="both"/>
        <w:rPr>
          <w:sz w:val="24"/>
        </w:rPr>
      </w:pPr>
      <w:r>
        <w:rPr>
          <w:sz w:val="24"/>
        </w:rPr>
        <w:t>– Propor, analisar, aprovar e alterar o Regimento Interno do Conselho e suas futuras modificações, mediante proposta devidamente justificada de no mínimo 1/3 (um terço) dos seus membros, sendo necessário 2/3 (dois terços) dos membros para aprovação em reunião convocada para este</w:t>
      </w:r>
      <w:r>
        <w:rPr>
          <w:spacing w:val="-5"/>
          <w:sz w:val="24"/>
        </w:rPr>
        <w:t> </w:t>
      </w:r>
      <w:r>
        <w:rPr>
          <w:sz w:val="24"/>
        </w:rPr>
        <w:t>fim;</w:t>
      </w: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78" w:lineRule="auto" w:before="118" w:after="0"/>
        <w:ind w:left="318" w:right="136" w:firstLine="0"/>
        <w:jc w:val="left"/>
        <w:rPr>
          <w:sz w:val="24"/>
        </w:rPr>
      </w:pPr>
      <w:r>
        <w:rPr>
          <w:sz w:val="24"/>
        </w:rPr>
        <w:t>– Propor e aprovar a pauta das reuniões por meio da maioria simples dos votos dos presentes;</w:t>
      </w:r>
    </w:p>
    <w:p>
      <w:pPr>
        <w:pStyle w:val="ListParagraph"/>
        <w:numPr>
          <w:ilvl w:val="0"/>
          <w:numId w:val="6"/>
        </w:numPr>
        <w:tabs>
          <w:tab w:pos="530" w:val="left" w:leader="none"/>
        </w:tabs>
        <w:spacing w:line="273" w:lineRule="auto" w:before="115" w:after="0"/>
        <w:ind w:left="318" w:right="137" w:firstLine="0"/>
        <w:jc w:val="left"/>
        <w:rPr>
          <w:sz w:val="24"/>
        </w:rPr>
      </w:pPr>
      <w:r>
        <w:rPr>
          <w:sz w:val="24"/>
        </w:rPr>
        <w:t>– Analisar e aprovar as matérias em pauta, de acordo com as competências do CMI, na forma deste regimento e da</w:t>
      </w:r>
      <w:r>
        <w:rPr>
          <w:spacing w:val="-6"/>
          <w:sz w:val="24"/>
        </w:rPr>
        <w:t> </w:t>
      </w:r>
      <w:r>
        <w:rPr>
          <w:sz w:val="24"/>
        </w:rPr>
        <w:t>lei;</w:t>
      </w:r>
    </w:p>
    <w:p>
      <w:pPr>
        <w:pStyle w:val="ListParagraph"/>
        <w:numPr>
          <w:ilvl w:val="0"/>
          <w:numId w:val="6"/>
        </w:numPr>
        <w:tabs>
          <w:tab w:pos="602" w:val="left" w:leader="none"/>
        </w:tabs>
        <w:spacing w:line="273" w:lineRule="auto" w:before="125" w:after="0"/>
        <w:ind w:left="318" w:right="126" w:firstLine="0"/>
        <w:jc w:val="left"/>
        <w:rPr>
          <w:sz w:val="24"/>
        </w:rPr>
      </w:pPr>
      <w:r>
        <w:rPr>
          <w:sz w:val="24"/>
        </w:rPr>
        <w:t>– Constituir Grupos de Trabalho e designar, por maioria simples, os integrantes dos grupos, bem como decidir pela continuidade ou extinção dos</w:t>
      </w:r>
      <w:r>
        <w:rPr>
          <w:spacing w:val="-11"/>
          <w:sz w:val="24"/>
        </w:rPr>
        <w:t> </w:t>
      </w:r>
      <w:r>
        <w:rPr>
          <w:sz w:val="24"/>
        </w:rPr>
        <w:t>mesmos;</w:t>
      </w:r>
    </w:p>
    <w:p>
      <w:pPr>
        <w:pStyle w:val="ListParagraph"/>
        <w:numPr>
          <w:ilvl w:val="0"/>
          <w:numId w:val="6"/>
        </w:numPr>
        <w:tabs>
          <w:tab w:pos="746" w:val="left" w:leader="none"/>
        </w:tabs>
        <w:spacing w:line="273" w:lineRule="auto" w:before="125" w:after="0"/>
        <w:ind w:left="318" w:right="136" w:firstLine="0"/>
        <w:jc w:val="left"/>
        <w:rPr>
          <w:sz w:val="24"/>
        </w:rPr>
      </w:pPr>
      <w:r>
        <w:rPr>
          <w:sz w:val="24"/>
        </w:rPr>
        <w:t>– Indicar entre os/as Conselheiros/as uma Comissão para analisar os casos relativos à perda do</w:t>
      </w:r>
      <w:r>
        <w:rPr>
          <w:spacing w:val="-4"/>
          <w:sz w:val="24"/>
        </w:rPr>
        <w:t> </w:t>
      </w:r>
      <w:r>
        <w:rPr>
          <w:sz w:val="24"/>
        </w:rPr>
        <w:t>mandato;</w:t>
      </w:r>
    </w:p>
    <w:p>
      <w:pPr>
        <w:pStyle w:val="ListParagraph"/>
        <w:numPr>
          <w:ilvl w:val="0"/>
          <w:numId w:val="6"/>
        </w:numPr>
        <w:tabs>
          <w:tab w:pos="765" w:val="left" w:leader="none"/>
        </w:tabs>
        <w:spacing w:line="278" w:lineRule="auto" w:before="120" w:after="0"/>
        <w:ind w:left="318" w:right="132" w:firstLine="0"/>
        <w:jc w:val="left"/>
        <w:rPr>
          <w:sz w:val="24"/>
        </w:rPr>
      </w:pPr>
      <w:r>
        <w:rPr>
          <w:sz w:val="24"/>
        </w:rPr>
        <w:t>– Decidir sobre perda dos mandatos dos/as Conselheiros/as a partir do relatório da</w:t>
      </w:r>
      <w:r>
        <w:rPr>
          <w:spacing w:val="-2"/>
          <w:sz w:val="24"/>
        </w:rPr>
        <w:t> </w:t>
      </w:r>
      <w:r>
        <w:rPr>
          <w:sz w:val="24"/>
        </w:rPr>
        <w:t>Comissão;</w:t>
      </w:r>
    </w:p>
    <w:p>
      <w:pPr>
        <w:pStyle w:val="ListParagraph"/>
        <w:numPr>
          <w:ilvl w:val="0"/>
          <w:numId w:val="6"/>
        </w:numPr>
        <w:tabs>
          <w:tab w:pos="588" w:val="left" w:leader="none"/>
        </w:tabs>
        <w:spacing w:line="240" w:lineRule="auto" w:before="114" w:after="0"/>
        <w:ind w:left="587" w:right="0" w:hanging="269"/>
        <w:jc w:val="left"/>
        <w:rPr>
          <w:sz w:val="24"/>
        </w:rPr>
      </w:pPr>
      <w:r>
        <w:rPr>
          <w:sz w:val="24"/>
        </w:rPr>
        <w:t>– Decidir sobre os casos omissos neste</w:t>
      </w:r>
      <w:r>
        <w:rPr>
          <w:spacing w:val="-12"/>
          <w:sz w:val="24"/>
        </w:rPr>
        <w:t> </w:t>
      </w:r>
      <w:r>
        <w:rPr>
          <w:sz w:val="24"/>
        </w:rPr>
        <w:t>regimento.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318"/>
      </w:pPr>
      <w:r>
        <w:rPr>
          <w:b/>
        </w:rPr>
        <w:t>Art. 11 </w:t>
      </w:r>
      <w:r>
        <w:rPr/>
        <w:t>O Plenário do Conselho deliberará sobre a pauta nas seguintes formas:</w:t>
      </w:r>
    </w:p>
    <w:p>
      <w:pPr>
        <w:pStyle w:val="ListParagraph"/>
        <w:numPr>
          <w:ilvl w:val="0"/>
          <w:numId w:val="7"/>
        </w:numPr>
        <w:tabs>
          <w:tab w:pos="511" w:val="left" w:leader="none"/>
        </w:tabs>
        <w:spacing w:line="278" w:lineRule="auto" w:before="160" w:after="0"/>
        <w:ind w:left="318" w:right="136" w:firstLine="0"/>
        <w:jc w:val="left"/>
        <w:rPr>
          <w:sz w:val="24"/>
        </w:rPr>
      </w:pPr>
      <w:r>
        <w:rPr>
          <w:sz w:val="24"/>
        </w:rPr>
        <w:t>- Acordo: deliberações por consenso dos/as Conselheiros/as com direito a voto presentes</w:t>
      </w:r>
      <w:r>
        <w:rPr>
          <w:spacing w:val="17"/>
          <w:sz w:val="24"/>
        </w:rPr>
        <w:t> </w:t>
      </w:r>
      <w:r>
        <w:rPr>
          <w:sz w:val="24"/>
        </w:rPr>
        <w:t>em</w:t>
      </w:r>
      <w:r>
        <w:rPr>
          <w:spacing w:val="17"/>
          <w:sz w:val="24"/>
        </w:rPr>
        <w:t> </w:t>
      </w:r>
      <w:r>
        <w:rPr>
          <w:sz w:val="24"/>
        </w:rPr>
        <w:t>reunião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Plenário,</w:t>
      </w:r>
      <w:r>
        <w:rPr>
          <w:spacing w:val="13"/>
          <w:sz w:val="24"/>
        </w:rPr>
        <w:t> </w:t>
      </w:r>
      <w:r>
        <w:rPr>
          <w:sz w:val="24"/>
        </w:rPr>
        <w:t>respeitado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quorum</w:t>
      </w:r>
      <w:r>
        <w:rPr>
          <w:spacing w:val="17"/>
          <w:sz w:val="24"/>
        </w:rPr>
        <w:t> </w:t>
      </w:r>
      <w:r>
        <w:rPr>
          <w:sz w:val="24"/>
        </w:rPr>
        <w:t>mínimo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realização</w:t>
      </w:r>
      <w:r>
        <w:rPr>
          <w:spacing w:val="17"/>
          <w:sz w:val="24"/>
        </w:rPr>
        <w:t> </w:t>
      </w:r>
      <w:r>
        <w:rPr>
          <w:spacing w:val="1"/>
          <w:sz w:val="24"/>
        </w:rPr>
        <w:t>da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header="710" w:footer="968" w:top="2420" w:bottom="1160" w:left="128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00"/>
        <w:ind w:left="318"/>
      </w:pPr>
      <w:r>
        <w:rPr/>
        <w:t>reunião;</w:t>
      </w:r>
    </w:p>
    <w:p>
      <w:pPr>
        <w:pStyle w:val="ListParagraph"/>
        <w:numPr>
          <w:ilvl w:val="0"/>
          <w:numId w:val="7"/>
        </w:numPr>
        <w:tabs>
          <w:tab w:pos="535" w:val="left" w:leader="none"/>
        </w:tabs>
        <w:spacing w:line="273" w:lineRule="auto" w:before="164" w:after="0"/>
        <w:ind w:left="318" w:right="131" w:firstLine="0"/>
        <w:jc w:val="left"/>
        <w:rPr>
          <w:sz w:val="24"/>
        </w:rPr>
      </w:pPr>
      <w:r>
        <w:rPr>
          <w:sz w:val="24"/>
        </w:rPr>
        <w:t>- Indicação: maioria simples do Plenário, metade mais um/a dos/as Conselheiros/as com direito a voto presentes.</w:t>
      </w:r>
    </w:p>
    <w:p>
      <w:pPr>
        <w:pStyle w:val="ListParagraph"/>
        <w:numPr>
          <w:ilvl w:val="0"/>
          <w:numId w:val="7"/>
        </w:numPr>
        <w:tabs>
          <w:tab w:pos="655" w:val="left" w:leader="none"/>
        </w:tabs>
        <w:spacing w:line="278" w:lineRule="auto" w:before="120" w:after="0"/>
        <w:ind w:left="318" w:right="131" w:firstLine="0"/>
        <w:jc w:val="left"/>
        <w:rPr>
          <w:sz w:val="24"/>
        </w:rPr>
      </w:pPr>
      <w:r>
        <w:rPr>
          <w:sz w:val="24"/>
        </w:rPr>
        <w:t>- Recomendação: deliberação por maioria absoluta dos/as Conselheiros/as com direito a voto, 9 (nove)</w:t>
      </w:r>
      <w:r>
        <w:rPr>
          <w:spacing w:val="-2"/>
          <w:sz w:val="24"/>
        </w:rPr>
        <w:t> </w:t>
      </w:r>
      <w:r>
        <w:rPr>
          <w:sz w:val="24"/>
        </w:rPr>
        <w:t>membros;</w:t>
      </w:r>
    </w:p>
    <w:p>
      <w:pPr>
        <w:pStyle w:val="BodyText"/>
        <w:rPr>
          <w:sz w:val="28"/>
        </w:rPr>
      </w:pPr>
    </w:p>
    <w:p>
      <w:pPr>
        <w:pStyle w:val="Heading1"/>
        <w:spacing w:before="233"/>
        <w:ind w:right="212"/>
      </w:pPr>
      <w:r>
        <w:rPr/>
        <w:t>SEÇÃO II</w:t>
      </w:r>
    </w:p>
    <w:p>
      <w:pPr>
        <w:spacing w:before="40"/>
        <w:ind w:left="391" w:right="214" w:firstLine="0"/>
        <w:jc w:val="center"/>
        <w:rPr>
          <w:b/>
          <w:sz w:val="24"/>
        </w:rPr>
      </w:pPr>
      <w:r>
        <w:rPr>
          <w:b/>
          <w:sz w:val="24"/>
        </w:rPr>
        <w:t>Da Presidência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376" w:lineRule="auto"/>
        <w:ind w:left="318" w:right="1182"/>
      </w:pPr>
      <w:r>
        <w:rPr>
          <w:b/>
        </w:rPr>
        <w:t>Art. 12 </w:t>
      </w:r>
      <w:r>
        <w:rPr/>
        <w:t>São atribuições da Presidência do Conselho Municipal de Imigrantes: I – Cumprir e fazer cumprir este Regimento;</w:t>
      </w:r>
    </w:p>
    <w:p>
      <w:pPr>
        <w:pStyle w:val="ListParagraph"/>
        <w:numPr>
          <w:ilvl w:val="0"/>
          <w:numId w:val="8"/>
        </w:numPr>
        <w:tabs>
          <w:tab w:pos="525" w:val="left" w:leader="none"/>
        </w:tabs>
        <w:spacing w:line="240" w:lineRule="auto" w:before="4" w:after="0"/>
        <w:ind w:left="318" w:right="0" w:firstLine="0"/>
        <w:jc w:val="left"/>
        <w:rPr>
          <w:sz w:val="24"/>
        </w:rPr>
      </w:pPr>
      <w:r>
        <w:rPr>
          <w:sz w:val="24"/>
        </w:rPr>
        <w:t>– Representar o</w:t>
      </w:r>
      <w:r>
        <w:rPr>
          <w:spacing w:val="0"/>
          <w:sz w:val="24"/>
        </w:rPr>
        <w:t> </w:t>
      </w:r>
      <w:r>
        <w:rPr>
          <w:sz w:val="24"/>
        </w:rPr>
        <w:t>Conselho;</w:t>
      </w:r>
    </w:p>
    <w:p>
      <w:pPr>
        <w:pStyle w:val="ListParagraph"/>
        <w:numPr>
          <w:ilvl w:val="0"/>
          <w:numId w:val="8"/>
        </w:numPr>
        <w:tabs>
          <w:tab w:pos="616" w:val="left" w:leader="none"/>
        </w:tabs>
        <w:spacing w:line="278" w:lineRule="auto" w:before="159" w:after="0"/>
        <w:ind w:left="318" w:right="133" w:firstLine="0"/>
        <w:jc w:val="left"/>
        <w:rPr>
          <w:sz w:val="24"/>
        </w:rPr>
      </w:pPr>
      <w:r>
        <w:rPr>
          <w:sz w:val="24"/>
        </w:rPr>
        <w:t>– Designar outros membros para representarem oficialmente o Conselho mediante justificativa e aprovação por maioria simples dos membros do</w:t>
      </w:r>
      <w:r>
        <w:rPr>
          <w:spacing w:val="-12"/>
          <w:sz w:val="24"/>
        </w:rPr>
        <w:t> </w:t>
      </w:r>
      <w:r>
        <w:rPr>
          <w:sz w:val="24"/>
        </w:rPr>
        <w:t>Plenário;</w:t>
      </w:r>
    </w:p>
    <w:p>
      <w:pPr>
        <w:pStyle w:val="ListParagraph"/>
        <w:numPr>
          <w:ilvl w:val="0"/>
          <w:numId w:val="8"/>
        </w:numPr>
        <w:tabs>
          <w:tab w:pos="592" w:val="left" w:leader="none"/>
        </w:tabs>
        <w:spacing w:line="376" w:lineRule="auto" w:before="114" w:after="0"/>
        <w:ind w:left="318" w:right="2350" w:firstLine="0"/>
        <w:jc w:val="left"/>
        <w:rPr>
          <w:sz w:val="24"/>
        </w:rPr>
      </w:pPr>
      <w:r>
        <w:rPr>
          <w:sz w:val="24"/>
        </w:rPr>
        <w:t>– Convocar reuniões ordinárias e extraordinárias do Conselho; V – Presidir as reuniões e orientar as</w:t>
      </w:r>
      <w:r>
        <w:rPr>
          <w:spacing w:val="-11"/>
          <w:sz w:val="24"/>
        </w:rPr>
        <w:t> </w:t>
      </w:r>
      <w:r>
        <w:rPr>
          <w:sz w:val="24"/>
        </w:rPr>
        <w:t>discussões;</w:t>
      </w:r>
    </w:p>
    <w:p>
      <w:pPr>
        <w:pStyle w:val="ListParagraph"/>
        <w:numPr>
          <w:ilvl w:val="0"/>
          <w:numId w:val="9"/>
        </w:numPr>
        <w:tabs>
          <w:tab w:pos="612" w:val="left" w:leader="none"/>
        </w:tabs>
        <w:spacing w:line="273" w:lineRule="auto" w:before="4" w:after="0"/>
        <w:ind w:left="318" w:right="132" w:firstLine="0"/>
        <w:jc w:val="left"/>
        <w:rPr>
          <w:sz w:val="24"/>
        </w:rPr>
      </w:pPr>
      <w:r>
        <w:rPr>
          <w:sz w:val="24"/>
        </w:rPr>
        <w:t>– Coordenar as atividades e as providências necessárias ao pleno desempenho das decisões do</w:t>
      </w:r>
      <w:r>
        <w:rPr>
          <w:spacing w:val="-1"/>
          <w:sz w:val="24"/>
        </w:rPr>
        <w:t> </w:t>
      </w:r>
      <w:r>
        <w:rPr>
          <w:sz w:val="24"/>
        </w:rPr>
        <w:t>Plenário;</w:t>
      </w:r>
    </w:p>
    <w:p>
      <w:pPr>
        <w:pStyle w:val="ListParagraph"/>
        <w:numPr>
          <w:ilvl w:val="0"/>
          <w:numId w:val="9"/>
        </w:numPr>
        <w:tabs>
          <w:tab w:pos="669" w:val="left" w:leader="none"/>
        </w:tabs>
        <w:spacing w:line="240" w:lineRule="auto" w:before="125" w:after="0"/>
        <w:ind w:left="668" w:right="0" w:hanging="350"/>
        <w:jc w:val="left"/>
        <w:rPr>
          <w:sz w:val="24"/>
        </w:rPr>
      </w:pPr>
      <w:r>
        <w:rPr>
          <w:sz w:val="24"/>
        </w:rPr>
        <w:t>– Garantir a livre manifestação dos/as</w:t>
      </w:r>
      <w:r>
        <w:rPr>
          <w:spacing w:val="-7"/>
          <w:sz w:val="24"/>
        </w:rPr>
        <w:t> </w:t>
      </w:r>
      <w:r>
        <w:rPr>
          <w:sz w:val="24"/>
        </w:rPr>
        <w:t>Suplentes;</w:t>
      </w:r>
    </w:p>
    <w:p>
      <w:pPr>
        <w:pStyle w:val="ListParagraph"/>
        <w:numPr>
          <w:ilvl w:val="0"/>
          <w:numId w:val="9"/>
        </w:numPr>
        <w:tabs>
          <w:tab w:pos="760" w:val="left" w:leader="none"/>
        </w:tabs>
        <w:spacing w:line="273" w:lineRule="auto" w:before="159" w:after="0"/>
        <w:ind w:left="318" w:right="136" w:firstLine="0"/>
        <w:jc w:val="left"/>
        <w:rPr>
          <w:sz w:val="24"/>
        </w:rPr>
      </w:pPr>
      <w:r>
        <w:rPr>
          <w:sz w:val="24"/>
        </w:rPr>
        <w:t>– Solicitar o comparecimento de representantes de outros órgãos ou entidades às reuniões do Conselho e de seus Grupos de</w:t>
      </w:r>
      <w:r>
        <w:rPr>
          <w:spacing w:val="-9"/>
          <w:sz w:val="24"/>
        </w:rPr>
        <w:t> </w:t>
      </w:r>
      <w:r>
        <w:rPr>
          <w:sz w:val="24"/>
        </w:rPr>
        <w:t>Trabalho;</w:t>
      </w:r>
    </w:p>
    <w:p>
      <w:pPr>
        <w:pStyle w:val="ListParagraph"/>
        <w:numPr>
          <w:ilvl w:val="0"/>
          <w:numId w:val="9"/>
        </w:numPr>
        <w:tabs>
          <w:tab w:pos="664" w:val="left" w:leader="none"/>
        </w:tabs>
        <w:spacing w:line="276" w:lineRule="auto" w:before="125" w:after="0"/>
        <w:ind w:left="318" w:right="127" w:firstLine="0"/>
        <w:jc w:val="both"/>
        <w:rPr>
          <w:sz w:val="24"/>
        </w:rPr>
      </w:pPr>
      <w:r>
        <w:rPr>
          <w:sz w:val="24"/>
        </w:rPr>
        <w:t>– Requisitar as informações necessárias ao acompanhamento, monitoramento, fiscalização e avaliação da execução das Políticas Públicas para a População Imigrante no Município, a qualquer tempo e a critério do</w:t>
      </w:r>
      <w:r>
        <w:rPr>
          <w:spacing w:val="0"/>
          <w:sz w:val="24"/>
        </w:rPr>
        <w:t> </w:t>
      </w:r>
      <w:r>
        <w:rPr>
          <w:sz w:val="24"/>
        </w:rPr>
        <w:t>Conselho;</w:t>
      </w:r>
    </w:p>
    <w:p>
      <w:pPr>
        <w:pStyle w:val="ListParagraph"/>
        <w:numPr>
          <w:ilvl w:val="0"/>
          <w:numId w:val="9"/>
        </w:numPr>
        <w:tabs>
          <w:tab w:pos="530" w:val="left" w:leader="none"/>
        </w:tabs>
        <w:spacing w:line="273" w:lineRule="auto" w:before="118" w:after="0"/>
        <w:ind w:left="318" w:right="141" w:firstLine="0"/>
        <w:jc w:val="left"/>
        <w:rPr>
          <w:sz w:val="24"/>
        </w:rPr>
      </w:pPr>
      <w:r>
        <w:rPr>
          <w:sz w:val="24"/>
        </w:rPr>
        <w:t>– Acompanhar as ocorrências, reclamações, recomendações e providências a serem adotadas pelos órgãos ou instituições</w:t>
      </w:r>
      <w:r>
        <w:rPr>
          <w:spacing w:val="-13"/>
          <w:sz w:val="24"/>
        </w:rPr>
        <w:t> </w:t>
      </w:r>
      <w:r>
        <w:rPr>
          <w:sz w:val="24"/>
        </w:rPr>
        <w:t>competentes.</w:t>
      </w:r>
    </w:p>
    <w:p>
      <w:pPr>
        <w:pStyle w:val="BodyText"/>
        <w:rPr>
          <w:sz w:val="28"/>
        </w:rPr>
      </w:pPr>
    </w:p>
    <w:p>
      <w:pPr>
        <w:pStyle w:val="Heading1"/>
        <w:spacing w:before="239"/>
        <w:ind w:right="207"/>
      </w:pPr>
      <w:r>
        <w:rPr/>
        <w:t>SEÇÃO III</w:t>
      </w:r>
    </w:p>
    <w:p>
      <w:pPr>
        <w:spacing w:before="45"/>
        <w:ind w:left="391" w:right="215" w:firstLine="0"/>
        <w:jc w:val="center"/>
        <w:rPr>
          <w:b/>
          <w:sz w:val="24"/>
        </w:rPr>
      </w:pPr>
      <w:r>
        <w:rPr>
          <w:b/>
          <w:sz w:val="24"/>
        </w:rPr>
        <w:t>Da Secretaria Executiva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318"/>
      </w:pPr>
      <w:r>
        <w:rPr>
          <w:b/>
        </w:rPr>
        <w:t>Art. 13 </w:t>
      </w:r>
      <w:r>
        <w:rPr/>
        <w:t>São atribuições da Secretaria Executiva:</w:t>
      </w:r>
    </w:p>
    <w:p>
      <w:pPr>
        <w:pStyle w:val="ListParagraph"/>
        <w:numPr>
          <w:ilvl w:val="0"/>
          <w:numId w:val="10"/>
        </w:numPr>
        <w:tabs>
          <w:tab w:pos="448" w:val="left" w:leader="none"/>
        </w:tabs>
        <w:spacing w:line="240" w:lineRule="auto" w:before="165" w:after="0"/>
        <w:ind w:left="318" w:right="0" w:firstLine="0"/>
        <w:jc w:val="left"/>
        <w:rPr>
          <w:sz w:val="24"/>
        </w:rPr>
      </w:pPr>
      <w:r>
        <w:rPr>
          <w:sz w:val="24"/>
        </w:rPr>
        <w:t>– Cumprir as decisões do Plenário, bem como o Regimento Interno do</w:t>
      </w:r>
      <w:r>
        <w:rPr>
          <w:spacing w:val="-9"/>
          <w:sz w:val="24"/>
        </w:rPr>
        <w:t> </w:t>
      </w:r>
      <w:r>
        <w:rPr>
          <w:sz w:val="24"/>
        </w:rPr>
        <w:t>Conselho;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0" w:footer="968" w:top="2420" w:bottom="1160" w:left="128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554" w:val="left" w:leader="none"/>
        </w:tabs>
        <w:spacing w:line="276" w:lineRule="auto" w:before="100" w:after="0"/>
        <w:ind w:left="318" w:right="135" w:firstLine="0"/>
        <w:jc w:val="both"/>
        <w:rPr>
          <w:sz w:val="24"/>
        </w:rPr>
      </w:pPr>
      <w:r>
        <w:rPr>
          <w:sz w:val="24"/>
        </w:rPr>
        <w:t>– Elaborar e divulgar, na convocação, a pauta da reunião do Conselho, a partir da consolidação das proposições enviadas pelos/as Conselheiros/as Titulares ou Suplentes, e de questões ou matérias a serem submetidas à deliberação do</w:t>
      </w:r>
      <w:r>
        <w:rPr>
          <w:spacing w:val="-25"/>
          <w:sz w:val="24"/>
        </w:rPr>
        <w:t> </w:t>
      </w:r>
      <w:r>
        <w:rPr>
          <w:sz w:val="24"/>
        </w:rPr>
        <w:t>Plenário;</w:t>
      </w:r>
    </w:p>
    <w:p>
      <w:pPr>
        <w:pStyle w:val="ListParagraph"/>
        <w:numPr>
          <w:ilvl w:val="0"/>
          <w:numId w:val="10"/>
        </w:numPr>
        <w:tabs>
          <w:tab w:pos="631" w:val="left" w:leader="none"/>
        </w:tabs>
        <w:spacing w:line="278" w:lineRule="auto" w:before="117" w:after="0"/>
        <w:ind w:left="318" w:right="136" w:firstLine="0"/>
        <w:jc w:val="both"/>
        <w:rPr>
          <w:sz w:val="24"/>
        </w:rPr>
      </w:pPr>
      <w:r>
        <w:rPr>
          <w:sz w:val="24"/>
        </w:rPr>
        <w:t>– Fixar horário e local para as reuniões ordinárias, nos parâmetros estabelecidos pelo art. 19 do presente regimento</w:t>
      </w:r>
      <w:r>
        <w:rPr>
          <w:spacing w:val="3"/>
          <w:sz w:val="24"/>
        </w:rPr>
        <w:t> </w:t>
      </w:r>
      <w:r>
        <w:rPr>
          <w:sz w:val="24"/>
        </w:rPr>
        <w:t>interno;</w:t>
      </w:r>
    </w:p>
    <w:p>
      <w:pPr>
        <w:pStyle w:val="ListParagraph"/>
        <w:numPr>
          <w:ilvl w:val="0"/>
          <w:numId w:val="10"/>
        </w:numPr>
        <w:tabs>
          <w:tab w:pos="660" w:val="left" w:leader="none"/>
        </w:tabs>
        <w:spacing w:line="278" w:lineRule="auto" w:before="114" w:after="0"/>
        <w:ind w:left="318" w:right="131" w:firstLine="0"/>
        <w:jc w:val="both"/>
        <w:rPr>
          <w:sz w:val="24"/>
        </w:rPr>
      </w:pPr>
      <w:r>
        <w:rPr>
          <w:sz w:val="24"/>
        </w:rPr>
        <w:t>– Secretariar as reuniões do Conselho, mantendo em ordem e em dia toda a documentação</w:t>
      </w:r>
      <w:r>
        <w:rPr>
          <w:spacing w:val="0"/>
          <w:sz w:val="24"/>
        </w:rPr>
        <w:t> </w:t>
      </w:r>
      <w:r>
        <w:rPr>
          <w:sz w:val="24"/>
        </w:rPr>
        <w:t>correspondente;</w:t>
      </w:r>
    </w:p>
    <w:p>
      <w:pPr>
        <w:pStyle w:val="ListParagraph"/>
        <w:numPr>
          <w:ilvl w:val="0"/>
          <w:numId w:val="10"/>
        </w:numPr>
        <w:tabs>
          <w:tab w:pos="535" w:val="left" w:leader="none"/>
        </w:tabs>
        <w:spacing w:line="276" w:lineRule="auto" w:before="114" w:after="0"/>
        <w:ind w:left="318" w:right="131" w:firstLine="0"/>
        <w:jc w:val="both"/>
        <w:rPr>
          <w:sz w:val="24"/>
        </w:rPr>
      </w:pPr>
      <w:r>
        <w:rPr>
          <w:sz w:val="24"/>
        </w:rPr>
        <w:t>– Elaborar as atas das reuniões ordinárias e extraordinárias e publicizar a cópia da ata da reunião anterior aos membros antes da data de realização da próxima reunião convocada;</w:t>
      </w:r>
    </w:p>
    <w:p>
      <w:pPr>
        <w:pStyle w:val="ListParagraph"/>
        <w:numPr>
          <w:ilvl w:val="0"/>
          <w:numId w:val="10"/>
        </w:numPr>
        <w:tabs>
          <w:tab w:pos="592" w:val="left" w:leader="none"/>
        </w:tabs>
        <w:spacing w:line="240" w:lineRule="auto" w:before="117" w:after="0"/>
        <w:ind w:left="592" w:right="0" w:hanging="274"/>
        <w:jc w:val="left"/>
        <w:rPr>
          <w:sz w:val="24"/>
        </w:rPr>
      </w:pPr>
      <w:r>
        <w:rPr>
          <w:sz w:val="24"/>
        </w:rPr>
        <w:t>– Garantir a aprovação das atas pelos membros do</w:t>
      </w:r>
      <w:r>
        <w:rPr>
          <w:spacing w:val="-10"/>
          <w:sz w:val="24"/>
        </w:rPr>
        <w:t> </w:t>
      </w:r>
      <w:r>
        <w:rPr>
          <w:sz w:val="24"/>
        </w:rPr>
        <w:t>Plenário;</w:t>
      </w:r>
    </w:p>
    <w:p>
      <w:pPr>
        <w:pStyle w:val="ListParagraph"/>
        <w:numPr>
          <w:ilvl w:val="0"/>
          <w:numId w:val="10"/>
        </w:numPr>
        <w:tabs>
          <w:tab w:pos="698" w:val="left" w:leader="none"/>
        </w:tabs>
        <w:spacing w:line="273" w:lineRule="auto" w:before="164" w:after="0"/>
        <w:ind w:left="318" w:right="136" w:firstLine="0"/>
        <w:jc w:val="both"/>
        <w:rPr>
          <w:sz w:val="24"/>
        </w:rPr>
      </w:pPr>
      <w:r>
        <w:rPr>
          <w:sz w:val="24"/>
        </w:rPr>
        <w:t>– Auxiliar administrativamente o Presidente na execução das medidas propostas pelo</w:t>
      </w:r>
      <w:r>
        <w:rPr>
          <w:spacing w:val="0"/>
          <w:sz w:val="24"/>
        </w:rPr>
        <w:t> </w:t>
      </w:r>
      <w:r>
        <w:rPr>
          <w:sz w:val="24"/>
        </w:rPr>
        <w:t>Conselho.</w:t>
      </w:r>
    </w:p>
    <w:p>
      <w:pPr>
        <w:pStyle w:val="BodyText"/>
        <w:rPr>
          <w:sz w:val="28"/>
        </w:rPr>
      </w:pPr>
    </w:p>
    <w:p>
      <w:pPr>
        <w:pStyle w:val="BodyText"/>
        <w:spacing w:line="276" w:lineRule="auto" w:before="238"/>
        <w:ind w:left="318" w:right="131"/>
        <w:jc w:val="both"/>
      </w:pPr>
      <w:r>
        <w:rPr>
          <w:i/>
        </w:rPr>
        <w:t>Parágrafo único</w:t>
      </w:r>
      <w:r>
        <w:rPr>
          <w:b/>
        </w:rPr>
        <w:t>: </w:t>
      </w:r>
      <w:r>
        <w:rPr/>
        <w:t>A Secretaria Executiva será exercida pelo/a representante da Secretaria Municipal de Direitos Humanos e Cidadania, que prestará apoio administrativo e fornecerá os meios materiais necessários à execução dos trabalhos do Conselho Municipal de Imigrantes e dos seus Grupos de Trabalho.</w:t>
      </w:r>
    </w:p>
    <w:p>
      <w:pPr>
        <w:pStyle w:val="BodyText"/>
        <w:spacing w:before="10"/>
        <w:rPr>
          <w:sz w:val="37"/>
        </w:rPr>
      </w:pPr>
    </w:p>
    <w:p>
      <w:pPr>
        <w:pStyle w:val="Heading1"/>
        <w:ind w:right="210"/>
      </w:pPr>
      <w:r>
        <w:rPr/>
        <w:t>SEÇÃO IV</w:t>
      </w:r>
    </w:p>
    <w:p>
      <w:pPr>
        <w:spacing w:before="40"/>
        <w:ind w:left="391" w:right="208" w:firstLine="0"/>
        <w:jc w:val="center"/>
        <w:rPr>
          <w:b/>
          <w:sz w:val="24"/>
        </w:rPr>
      </w:pPr>
      <w:r>
        <w:rPr>
          <w:b/>
          <w:sz w:val="24"/>
        </w:rPr>
        <w:t>Dos Grupos de Trabalho</w:t>
      </w:r>
    </w:p>
    <w:p>
      <w:pPr>
        <w:pStyle w:val="BodyText"/>
        <w:spacing w:before="5"/>
        <w:rPr>
          <w:b/>
          <w:sz w:val="41"/>
        </w:rPr>
      </w:pPr>
    </w:p>
    <w:p>
      <w:pPr>
        <w:pStyle w:val="BodyText"/>
        <w:spacing w:before="1"/>
        <w:ind w:left="318"/>
      </w:pPr>
      <w:r>
        <w:rPr>
          <w:b/>
        </w:rPr>
        <w:t>Art. 14 </w:t>
      </w:r>
      <w:r>
        <w:rPr/>
        <w:t>São atribuições dos Grupos de Trabalho:</w:t>
      </w:r>
    </w:p>
    <w:p>
      <w:pPr>
        <w:pStyle w:val="ListParagraph"/>
        <w:numPr>
          <w:ilvl w:val="0"/>
          <w:numId w:val="11"/>
        </w:numPr>
        <w:tabs>
          <w:tab w:pos="482" w:val="left" w:leader="none"/>
        </w:tabs>
        <w:spacing w:line="273" w:lineRule="auto" w:before="165" w:after="0"/>
        <w:ind w:left="318" w:right="131" w:firstLine="0"/>
        <w:jc w:val="both"/>
        <w:rPr>
          <w:sz w:val="24"/>
        </w:rPr>
      </w:pPr>
      <w:r>
        <w:rPr>
          <w:sz w:val="24"/>
        </w:rPr>
        <w:t>– Colaborar em estudos e na elaboração de propostas, pareceres e recomendações que subsidiem a ação do</w:t>
      </w:r>
      <w:r>
        <w:rPr>
          <w:spacing w:val="5"/>
          <w:sz w:val="24"/>
        </w:rPr>
        <w:t> </w:t>
      </w:r>
      <w:r>
        <w:rPr>
          <w:sz w:val="24"/>
        </w:rPr>
        <w:t>Conselho;</w:t>
      </w:r>
    </w:p>
    <w:p>
      <w:pPr>
        <w:pStyle w:val="ListParagraph"/>
        <w:numPr>
          <w:ilvl w:val="0"/>
          <w:numId w:val="11"/>
        </w:numPr>
        <w:tabs>
          <w:tab w:pos="544" w:val="left" w:leader="none"/>
        </w:tabs>
        <w:spacing w:line="278" w:lineRule="auto" w:before="120" w:after="0"/>
        <w:ind w:left="318" w:right="132" w:firstLine="0"/>
        <w:jc w:val="both"/>
        <w:rPr>
          <w:sz w:val="24"/>
        </w:rPr>
      </w:pPr>
      <w:r>
        <w:rPr>
          <w:sz w:val="24"/>
        </w:rPr>
        <w:t>– Apresentar os resultados e encaminhamentos obtidos pelo Grupo de Trabalho ao Plenário na reunião</w:t>
      </w:r>
      <w:r>
        <w:rPr>
          <w:spacing w:val="0"/>
          <w:sz w:val="24"/>
        </w:rPr>
        <w:t> </w:t>
      </w:r>
      <w:r>
        <w:rPr>
          <w:sz w:val="24"/>
        </w:rPr>
        <w:t>subseqüente;</w:t>
      </w:r>
    </w:p>
    <w:p>
      <w:pPr>
        <w:pStyle w:val="BodyText"/>
        <w:spacing w:before="114"/>
        <w:ind w:left="318"/>
        <w:jc w:val="both"/>
      </w:pPr>
      <w:r>
        <w:rPr/>
        <w:t>§ 1º É facultada a participação de outros/as representantes, mediante convite.</w:t>
      </w:r>
    </w:p>
    <w:p>
      <w:pPr>
        <w:pStyle w:val="BodyText"/>
        <w:spacing w:before="164"/>
        <w:ind w:left="318"/>
        <w:jc w:val="both"/>
      </w:pPr>
      <w:r>
        <w:rPr/>
        <w:t>§ 2º As reuniões dos Grupos de Trabalho ocorrerão segundo suas demandas.</w:t>
      </w:r>
    </w:p>
    <w:p>
      <w:pPr>
        <w:pStyle w:val="BodyText"/>
        <w:rPr>
          <w:sz w:val="41"/>
        </w:rPr>
      </w:pPr>
    </w:p>
    <w:p>
      <w:pPr>
        <w:pStyle w:val="Heading1"/>
        <w:ind w:right="210"/>
      </w:pPr>
      <w:r>
        <w:rPr/>
        <w:t>SEÇÃO V</w:t>
      </w:r>
    </w:p>
    <w:p>
      <w:pPr>
        <w:spacing w:before="44"/>
        <w:ind w:left="391" w:right="209" w:firstLine="0"/>
        <w:jc w:val="center"/>
        <w:rPr>
          <w:b/>
          <w:sz w:val="24"/>
        </w:rPr>
      </w:pPr>
      <w:r>
        <w:rPr>
          <w:b/>
          <w:sz w:val="24"/>
        </w:rPr>
        <w:t>Dos/as Conselheiros/as Titulares</w:t>
      </w:r>
    </w:p>
    <w:p>
      <w:pPr>
        <w:spacing w:after="0"/>
        <w:jc w:val="center"/>
        <w:rPr>
          <w:sz w:val="24"/>
        </w:rPr>
        <w:sectPr>
          <w:pgSz w:w="11910" w:h="16840"/>
          <w:pgMar w:header="710" w:footer="968" w:top="2420" w:bottom="1160" w:left="1280" w:right="12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0"/>
        <w:ind w:left="135"/>
      </w:pPr>
      <w:r>
        <w:rPr>
          <w:b/>
        </w:rPr>
        <w:t>Art. 15 </w:t>
      </w:r>
      <w:r>
        <w:rPr/>
        <w:t>São atribuições dos/as Conselheiros/as Titulares:</w:t>
      </w:r>
    </w:p>
    <w:p>
      <w:pPr>
        <w:pStyle w:val="ListParagraph"/>
        <w:numPr>
          <w:ilvl w:val="0"/>
          <w:numId w:val="12"/>
        </w:numPr>
        <w:tabs>
          <w:tab w:pos="290" w:val="left" w:leader="none"/>
        </w:tabs>
        <w:spacing w:line="273" w:lineRule="auto" w:before="164" w:after="0"/>
        <w:ind w:left="136" w:right="133" w:firstLine="0"/>
        <w:jc w:val="left"/>
        <w:rPr>
          <w:sz w:val="24"/>
        </w:rPr>
      </w:pPr>
      <w:r>
        <w:rPr>
          <w:sz w:val="24"/>
        </w:rPr>
        <w:t>– Participar das Reuniões do Plenário, com direito a voz e voto, sendo o voto aberto, pessoal e</w:t>
      </w:r>
      <w:r>
        <w:rPr>
          <w:spacing w:val="-2"/>
          <w:sz w:val="24"/>
        </w:rPr>
        <w:t> </w:t>
      </w:r>
      <w:r>
        <w:rPr>
          <w:sz w:val="24"/>
        </w:rPr>
        <w:t>intransferível;</w:t>
      </w:r>
    </w:p>
    <w:p>
      <w:pPr>
        <w:pStyle w:val="ListParagraph"/>
        <w:numPr>
          <w:ilvl w:val="0"/>
          <w:numId w:val="12"/>
        </w:numPr>
        <w:tabs>
          <w:tab w:pos="343" w:val="left" w:leader="none"/>
        </w:tabs>
        <w:spacing w:line="240" w:lineRule="auto" w:before="120" w:after="0"/>
        <w:ind w:left="342" w:right="0" w:hanging="206"/>
        <w:jc w:val="left"/>
        <w:rPr>
          <w:sz w:val="24"/>
        </w:rPr>
      </w:pPr>
      <w:r>
        <w:rPr>
          <w:sz w:val="24"/>
        </w:rPr>
        <w:t>– Participar dos Grupos de Trabalho para os quais forem</w:t>
      </w:r>
      <w:r>
        <w:rPr>
          <w:spacing w:val="-17"/>
          <w:sz w:val="24"/>
        </w:rPr>
        <w:t> </w:t>
      </w:r>
      <w:r>
        <w:rPr>
          <w:sz w:val="24"/>
        </w:rPr>
        <w:t>designados;</w:t>
      </w:r>
    </w:p>
    <w:p>
      <w:pPr>
        <w:pStyle w:val="ListParagraph"/>
        <w:numPr>
          <w:ilvl w:val="0"/>
          <w:numId w:val="12"/>
        </w:numPr>
        <w:tabs>
          <w:tab w:pos="439" w:val="left" w:leader="none"/>
        </w:tabs>
        <w:spacing w:line="273" w:lineRule="auto" w:before="164" w:after="0"/>
        <w:ind w:left="136" w:right="136" w:firstLine="0"/>
        <w:jc w:val="left"/>
        <w:rPr>
          <w:sz w:val="24"/>
        </w:rPr>
      </w:pPr>
      <w:r>
        <w:rPr>
          <w:sz w:val="24"/>
        </w:rPr>
        <w:t>– Executar as tarefas que lhes forem atribuídas nos Grupos de Trabalhos, ou as que lhe forem individualmente</w:t>
      </w:r>
      <w:r>
        <w:rPr>
          <w:spacing w:val="-5"/>
          <w:sz w:val="24"/>
        </w:rPr>
        <w:t> </w:t>
      </w:r>
      <w:r>
        <w:rPr>
          <w:sz w:val="24"/>
        </w:rPr>
        <w:t>solicitadas;</w:t>
      </w:r>
    </w:p>
    <w:p>
      <w:pPr>
        <w:pStyle w:val="ListParagraph"/>
        <w:numPr>
          <w:ilvl w:val="0"/>
          <w:numId w:val="12"/>
        </w:numPr>
        <w:tabs>
          <w:tab w:pos="472" w:val="left" w:leader="none"/>
        </w:tabs>
        <w:spacing w:line="273" w:lineRule="auto" w:before="125" w:after="0"/>
        <w:ind w:left="136" w:right="136" w:firstLine="0"/>
        <w:jc w:val="left"/>
        <w:rPr>
          <w:sz w:val="24"/>
        </w:rPr>
      </w:pPr>
      <w:r>
        <w:rPr>
          <w:sz w:val="24"/>
        </w:rPr>
        <w:t>– Manter o setor que representa regularmente informado sobre as atividades e deliberações do</w:t>
      </w:r>
      <w:r>
        <w:rPr>
          <w:spacing w:val="-1"/>
          <w:sz w:val="24"/>
        </w:rPr>
        <w:t> </w:t>
      </w:r>
      <w:r>
        <w:rPr>
          <w:sz w:val="24"/>
        </w:rPr>
        <w:t>Conselho;</w:t>
      </w:r>
    </w:p>
    <w:p>
      <w:pPr>
        <w:pStyle w:val="ListParagraph"/>
        <w:numPr>
          <w:ilvl w:val="0"/>
          <w:numId w:val="12"/>
        </w:numPr>
        <w:tabs>
          <w:tab w:pos="362" w:val="left" w:leader="none"/>
        </w:tabs>
        <w:spacing w:line="278" w:lineRule="auto" w:before="121" w:after="0"/>
        <w:ind w:left="136" w:right="136" w:firstLine="0"/>
        <w:jc w:val="left"/>
        <w:rPr>
          <w:sz w:val="24"/>
        </w:rPr>
      </w:pPr>
      <w:r>
        <w:rPr>
          <w:sz w:val="24"/>
        </w:rPr>
        <w:t>– Manter sigilo dos assuntos veiculados no Conselho, sempre que determinado pelo Plenário;</w:t>
      </w:r>
    </w:p>
    <w:p>
      <w:pPr>
        <w:pStyle w:val="ListParagraph"/>
        <w:numPr>
          <w:ilvl w:val="0"/>
          <w:numId w:val="12"/>
        </w:numPr>
        <w:tabs>
          <w:tab w:pos="410" w:val="left" w:leader="none"/>
        </w:tabs>
        <w:spacing w:line="240" w:lineRule="auto" w:before="115" w:after="0"/>
        <w:ind w:left="409" w:right="0" w:hanging="273"/>
        <w:jc w:val="left"/>
        <w:rPr>
          <w:sz w:val="24"/>
        </w:rPr>
      </w:pPr>
      <w:r>
        <w:rPr>
          <w:sz w:val="24"/>
        </w:rPr>
        <w:t>– Convocar reuniões mediante subscrição de um terço dos</w:t>
      </w:r>
      <w:r>
        <w:rPr>
          <w:spacing w:val="-5"/>
          <w:sz w:val="24"/>
        </w:rPr>
        <w:t> </w:t>
      </w:r>
      <w:r>
        <w:rPr>
          <w:sz w:val="24"/>
        </w:rPr>
        <w:t>membros;</w:t>
      </w:r>
    </w:p>
    <w:p>
      <w:pPr>
        <w:pStyle w:val="ListParagraph"/>
        <w:numPr>
          <w:ilvl w:val="0"/>
          <w:numId w:val="12"/>
        </w:numPr>
        <w:tabs>
          <w:tab w:pos="487" w:val="left" w:leader="none"/>
        </w:tabs>
        <w:spacing w:line="376" w:lineRule="auto" w:before="164" w:after="0"/>
        <w:ind w:left="136" w:right="1270" w:firstLine="0"/>
        <w:jc w:val="left"/>
        <w:rPr>
          <w:sz w:val="24"/>
        </w:rPr>
      </w:pPr>
      <w:r>
        <w:rPr>
          <w:sz w:val="24"/>
        </w:rPr>
        <w:t>– Representar oficialmente o Conselho quando designado pelo Presidente; VIII – Votar e ser votado para</w:t>
      </w:r>
      <w:r>
        <w:rPr>
          <w:spacing w:val="-5"/>
          <w:sz w:val="24"/>
        </w:rPr>
        <w:t> </w:t>
      </w:r>
      <w:r>
        <w:rPr>
          <w:sz w:val="24"/>
        </w:rPr>
        <w:t>Presidente.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spacing w:before="1"/>
        <w:ind w:right="213"/>
      </w:pPr>
      <w:r>
        <w:rPr/>
        <w:t>SEÇÃO VI</w:t>
      </w:r>
    </w:p>
    <w:p>
      <w:pPr>
        <w:spacing w:before="40"/>
        <w:ind w:left="2881" w:right="0" w:firstLine="0"/>
        <w:jc w:val="left"/>
        <w:rPr>
          <w:b/>
          <w:sz w:val="24"/>
        </w:rPr>
      </w:pPr>
      <w:r>
        <w:rPr>
          <w:b/>
          <w:sz w:val="24"/>
        </w:rPr>
        <w:t>Dos/as Conselheiros/as Suplentes</w:t>
      </w:r>
    </w:p>
    <w:p>
      <w:pPr>
        <w:pStyle w:val="BodyText"/>
        <w:spacing w:before="5"/>
        <w:rPr>
          <w:b/>
          <w:sz w:val="41"/>
        </w:rPr>
      </w:pPr>
    </w:p>
    <w:p>
      <w:pPr>
        <w:pStyle w:val="BodyText"/>
        <w:ind w:left="135"/>
      </w:pPr>
      <w:r>
        <w:rPr>
          <w:b/>
        </w:rPr>
        <w:t>Art. 16 </w:t>
      </w:r>
      <w:r>
        <w:rPr/>
        <w:t>São atribuições dos/as Conselheiros Suplentes:</w:t>
      </w:r>
    </w:p>
    <w:p>
      <w:pPr>
        <w:pStyle w:val="BodyText"/>
        <w:spacing w:line="376" w:lineRule="auto" w:before="164"/>
        <w:ind w:left="135" w:right="2798"/>
      </w:pPr>
      <w:r>
        <w:rPr/>
        <w:t>I – Participar de todas as reuniões plenárias, com direito à voz; II – Ser designado/a para Grupos de Trabalho e Comissões.</w:t>
      </w:r>
    </w:p>
    <w:p>
      <w:pPr>
        <w:pStyle w:val="ListParagraph"/>
        <w:numPr>
          <w:ilvl w:val="0"/>
          <w:numId w:val="13"/>
        </w:numPr>
        <w:tabs>
          <w:tab w:pos="458" w:val="left" w:leader="none"/>
        </w:tabs>
        <w:spacing w:line="276" w:lineRule="auto" w:before="0" w:after="0"/>
        <w:ind w:left="136" w:right="137" w:firstLine="0"/>
        <w:jc w:val="both"/>
        <w:rPr>
          <w:sz w:val="24"/>
        </w:rPr>
      </w:pPr>
      <w:r>
        <w:rPr>
          <w:sz w:val="24"/>
        </w:rPr>
        <w:t>– Na ausência de representantes dos membros titulares da Administração Pública Municipal, o/a Suplente da mesma pasta, também designado/a pelo/a titular desta, terá direito a voto;</w:t>
      </w:r>
    </w:p>
    <w:p>
      <w:pPr>
        <w:pStyle w:val="ListParagraph"/>
        <w:numPr>
          <w:ilvl w:val="0"/>
          <w:numId w:val="13"/>
        </w:numPr>
        <w:tabs>
          <w:tab w:pos="429" w:val="left" w:leader="none"/>
        </w:tabs>
        <w:spacing w:line="273" w:lineRule="auto" w:before="123" w:after="0"/>
        <w:ind w:left="136" w:right="136" w:firstLine="0"/>
        <w:jc w:val="left"/>
        <w:rPr>
          <w:sz w:val="24"/>
        </w:rPr>
      </w:pPr>
      <w:r>
        <w:rPr>
          <w:sz w:val="24"/>
        </w:rPr>
        <w:t>– Na ausência de Conselheiro/a Titular representante da sociedade civil, terá direito ao voto o/a Conselheiro/a Suplente com maior número de</w:t>
      </w:r>
      <w:r>
        <w:rPr>
          <w:spacing w:val="-14"/>
          <w:sz w:val="24"/>
        </w:rPr>
        <w:t> </w:t>
      </w:r>
      <w:r>
        <w:rPr>
          <w:sz w:val="24"/>
        </w:rPr>
        <w:t>votos.</w:t>
      </w:r>
    </w:p>
    <w:p>
      <w:pPr>
        <w:pStyle w:val="BodyText"/>
        <w:rPr>
          <w:sz w:val="28"/>
        </w:rPr>
      </w:pPr>
    </w:p>
    <w:p>
      <w:pPr>
        <w:pStyle w:val="BodyText"/>
        <w:spacing w:line="276" w:lineRule="auto" w:before="238"/>
        <w:ind w:left="135" w:right="132"/>
        <w:jc w:val="both"/>
      </w:pPr>
      <w:r>
        <w:rPr>
          <w:i/>
        </w:rPr>
        <w:t>Parágrafo único</w:t>
      </w:r>
      <w:r>
        <w:rPr/>
        <w:t>: Na ausência de mais de um/a Conselheiro/a Titular eleito/a representante da sociedade civil será concedido o direito ao voto ao/à segundo/a Conselheiro/a Suplente com maior número de votos, e assim sucessivamente, respeitada as determinações legais contidas na Lei nº 15.946/2013, sobre a composição de pelo menos 50% (cinquenta por cento) de mulheres, e na Lei Municipal nº 16.478/2016 que determina que os/as Conselheiros/as da sociedade civil deverão ser, em sua maioria,</w:t>
      </w:r>
    </w:p>
    <w:p>
      <w:pPr>
        <w:spacing w:after="0" w:line="276" w:lineRule="auto"/>
        <w:jc w:val="both"/>
        <w:sectPr>
          <w:pgSz w:w="11910" w:h="16840"/>
          <w:pgMar w:header="710" w:footer="968" w:top="2420" w:bottom="1160" w:left="128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710" w:footer="968" w:top="2420" w:bottom="1160" w:left="1280" w:right="1280"/>
        </w:sectPr>
      </w:pPr>
    </w:p>
    <w:p>
      <w:pPr>
        <w:pStyle w:val="BodyText"/>
        <w:spacing w:before="100"/>
        <w:ind w:left="135"/>
      </w:pPr>
      <w:r>
        <w:rPr/>
        <w:t>imigrantes.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1"/>
        <w:spacing w:before="218"/>
        <w:ind w:left="121" w:right="3145"/>
      </w:pPr>
      <w:r>
        <w:rPr/>
        <w:t>SEÇÃO VII</w:t>
      </w:r>
    </w:p>
    <w:p>
      <w:pPr>
        <w:spacing w:before="39"/>
        <w:ind w:left="121" w:right="3152" w:firstLine="0"/>
        <w:jc w:val="center"/>
        <w:rPr>
          <w:b/>
          <w:sz w:val="24"/>
        </w:rPr>
      </w:pPr>
      <w:r>
        <w:rPr>
          <w:b/>
          <w:sz w:val="24"/>
        </w:rPr>
        <w:t>Dos Demais Participantes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2420" w:bottom="1160" w:left="1280" w:right="1280"/>
          <w:cols w:num="2" w:equalWidth="0">
            <w:col w:w="1290" w:space="1921"/>
            <w:col w:w="613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76" w:lineRule="auto" w:before="251"/>
        <w:ind w:left="318" w:right="131"/>
        <w:jc w:val="both"/>
      </w:pPr>
      <w:r>
        <w:rPr>
          <w:b/>
        </w:rPr>
        <w:t>Art. 17 </w:t>
      </w:r>
      <w:r>
        <w:rPr/>
        <w:t>O Conselho poderá convidar às reuniões, sem direito a voto, representantes de órgãos e entidades públicos e privados, movimentos sociais ou organismos internacionais, além de especialistas, acadêmicos/as ou personalidades com destacada atuação na área de direitos da população imigrante, sempre que entender necessário para o cumprimento de suas finalidades institucionais.</w:t>
      </w:r>
    </w:p>
    <w:p>
      <w:pPr>
        <w:pStyle w:val="BodyText"/>
        <w:rPr>
          <w:sz w:val="28"/>
        </w:rPr>
      </w:pPr>
    </w:p>
    <w:p>
      <w:pPr>
        <w:pStyle w:val="BodyText"/>
        <w:spacing w:line="276" w:lineRule="auto" w:before="235"/>
        <w:ind w:left="318" w:right="130"/>
        <w:jc w:val="both"/>
      </w:pPr>
      <w:r>
        <w:rPr>
          <w:b/>
        </w:rPr>
        <w:t>Art. 18 </w:t>
      </w:r>
      <w:r>
        <w:rPr/>
        <w:t>O Alto Comissariado das Nações Unidas para Refugiados – ACNUR, a Câmara Municipal de São Paulo – CMSP, a Organização Internacional do Trabalho – OIT, a Defensoria Pública da União – DPU, a Defensoria Pública do Estado de São Paulo – DPE e o Ministério Público do Trabalho – MPT terão assento reservado no Conselho para, querendo, atuarem como membros observadores, sem direito a voto.</w:t>
      </w:r>
    </w:p>
    <w:p>
      <w:pPr>
        <w:pStyle w:val="BodyText"/>
        <w:spacing w:before="10"/>
        <w:rPr>
          <w:sz w:val="37"/>
        </w:rPr>
      </w:pPr>
    </w:p>
    <w:p>
      <w:pPr>
        <w:pStyle w:val="Heading1"/>
        <w:ind w:right="210"/>
      </w:pPr>
      <w:r>
        <w:rPr/>
        <w:t>CAPÍTULO VI</w:t>
      </w:r>
    </w:p>
    <w:p>
      <w:pPr>
        <w:spacing w:before="40"/>
        <w:ind w:left="391" w:right="206" w:firstLine="0"/>
        <w:jc w:val="center"/>
        <w:rPr>
          <w:b/>
          <w:sz w:val="24"/>
        </w:rPr>
      </w:pPr>
      <w:r>
        <w:rPr>
          <w:b/>
          <w:sz w:val="24"/>
        </w:rPr>
        <w:t>Do Funcionamento</w:t>
      </w:r>
    </w:p>
    <w:p>
      <w:pPr>
        <w:pStyle w:val="BodyText"/>
        <w:spacing w:before="5"/>
        <w:rPr>
          <w:b/>
          <w:sz w:val="41"/>
        </w:rPr>
      </w:pPr>
    </w:p>
    <w:p>
      <w:pPr>
        <w:pStyle w:val="BodyText"/>
        <w:spacing w:line="276" w:lineRule="auto"/>
        <w:ind w:left="318" w:right="131"/>
        <w:jc w:val="both"/>
      </w:pPr>
      <w:r>
        <w:rPr>
          <w:b/>
        </w:rPr>
        <w:t>Art. 19 </w:t>
      </w:r>
      <w:r>
        <w:rPr/>
        <w:t>O Conselho Municipal de Imigrantes reunir-se-á, ordinariamente, uma vez ao mês, por convocação da Presidência, com indicação de data, horário, local e pauta das reuniões.</w:t>
      </w:r>
    </w:p>
    <w:p>
      <w:pPr>
        <w:pStyle w:val="BodyText"/>
        <w:rPr>
          <w:sz w:val="28"/>
        </w:rPr>
      </w:pPr>
    </w:p>
    <w:p>
      <w:pPr>
        <w:pStyle w:val="BodyText"/>
        <w:spacing w:line="273" w:lineRule="auto" w:before="235"/>
        <w:ind w:left="318" w:right="128"/>
        <w:jc w:val="both"/>
      </w:pPr>
      <w:r>
        <w:rPr>
          <w:b/>
        </w:rPr>
        <w:t>Art. 20 </w:t>
      </w:r>
      <w:r>
        <w:rPr/>
        <w:t>O Conselho Municipal de Imigrantes reunir-se-á extraordinariamente, sempre que necessário, por convocação do/a presidente ou de, no mínimo, 1/3 (um terço) dos/as Conselheiros/as com direito a voto e com antecedência mínima de 48 horas.</w:t>
      </w:r>
    </w:p>
    <w:p>
      <w:pPr>
        <w:pStyle w:val="BodyText"/>
        <w:spacing w:line="273" w:lineRule="auto" w:before="125"/>
        <w:ind w:left="318" w:right="136"/>
        <w:jc w:val="both"/>
      </w:pPr>
      <w:r>
        <w:rPr>
          <w:i/>
        </w:rPr>
        <w:t>Parágrafo único</w:t>
      </w:r>
      <w:r>
        <w:rPr/>
        <w:t>: Nas reuniões extraordinárias, caberá deliberar tão somente sobre os assuntos que motivaram sua convocação.</w:t>
      </w:r>
    </w:p>
    <w:p>
      <w:pPr>
        <w:pStyle w:val="BodyText"/>
        <w:rPr>
          <w:sz w:val="28"/>
        </w:rPr>
      </w:pPr>
    </w:p>
    <w:p>
      <w:pPr>
        <w:pStyle w:val="BodyText"/>
        <w:spacing w:line="273" w:lineRule="auto" w:before="238"/>
        <w:ind w:left="318" w:right="133"/>
        <w:jc w:val="both"/>
      </w:pPr>
      <w:r>
        <w:rPr>
          <w:b/>
        </w:rPr>
        <w:t>Art. 21 </w:t>
      </w:r>
      <w:r>
        <w:rPr/>
        <w:t>O quórum exigido para a realização de reunião do Conselho Municipal de Imigrantes é de:</w:t>
      </w:r>
    </w:p>
    <w:p>
      <w:pPr>
        <w:pStyle w:val="ListParagraph"/>
        <w:numPr>
          <w:ilvl w:val="1"/>
          <w:numId w:val="13"/>
        </w:numPr>
        <w:tabs>
          <w:tab w:pos="472" w:val="left" w:leader="none"/>
        </w:tabs>
        <w:spacing w:line="273" w:lineRule="auto" w:before="125" w:after="0"/>
        <w:ind w:left="318" w:right="128" w:firstLine="0"/>
        <w:jc w:val="both"/>
        <w:rPr>
          <w:sz w:val="24"/>
        </w:rPr>
      </w:pPr>
      <w:r>
        <w:rPr>
          <w:sz w:val="24"/>
        </w:rPr>
        <w:t>- Primeira chamada: metade dos Conselheiros/as que compõem o Plenário, 8 (oito) Conselheiros/as;</w:t>
      </w:r>
    </w:p>
    <w:p>
      <w:pPr>
        <w:spacing w:after="0" w:line="273" w:lineRule="auto"/>
        <w:jc w:val="both"/>
        <w:rPr>
          <w:sz w:val="24"/>
        </w:rPr>
        <w:sectPr>
          <w:type w:val="continuous"/>
          <w:pgSz w:w="11910" w:h="16840"/>
          <w:pgMar w:top="2420" w:bottom="1160" w:left="128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616" w:val="left" w:leader="none"/>
        </w:tabs>
        <w:spacing w:line="276" w:lineRule="auto" w:before="100" w:after="0"/>
        <w:ind w:left="318" w:right="132" w:firstLine="0"/>
        <w:jc w:val="both"/>
        <w:rPr>
          <w:sz w:val="24"/>
        </w:rPr>
      </w:pPr>
      <w:r>
        <w:rPr>
          <w:sz w:val="24"/>
        </w:rPr>
        <w:t>- Segunda chamada (30 minutos após): um quarto dos Conselheiros/as que compõem o Plenário, ou seja 4 (quatro) Conselheiros/as, desde que haja a presença de pelo menos 01 (um) representante do governo e 01 (um) da sociedade</w:t>
      </w:r>
      <w:r>
        <w:rPr>
          <w:spacing w:val="-13"/>
          <w:sz w:val="24"/>
        </w:rPr>
        <w:t> </w:t>
      </w:r>
      <w:r>
        <w:rPr>
          <w:sz w:val="24"/>
        </w:rPr>
        <w:t>civil.</w:t>
      </w:r>
    </w:p>
    <w:p>
      <w:pPr>
        <w:pStyle w:val="BodyText"/>
        <w:rPr>
          <w:sz w:val="28"/>
        </w:rPr>
      </w:pPr>
    </w:p>
    <w:p>
      <w:pPr>
        <w:pStyle w:val="BodyText"/>
        <w:spacing w:before="235"/>
        <w:ind w:left="318"/>
      </w:pPr>
      <w:r>
        <w:rPr>
          <w:b/>
        </w:rPr>
        <w:t>Art. 22 </w:t>
      </w:r>
      <w:r>
        <w:rPr/>
        <w:t>Os trabalhos das sessões plenárias terão a seguinte seqüência:</w:t>
      </w:r>
    </w:p>
    <w:p>
      <w:pPr>
        <w:pStyle w:val="BodyText"/>
        <w:spacing w:line="381" w:lineRule="auto" w:before="159"/>
        <w:ind w:left="318" w:right="734"/>
      </w:pPr>
      <w:r>
        <w:rPr/>
        <w:t>I – Verificação da presença e da existência de quorum para instalação da reunião; II – Leitura e aprovação da pauta;</w:t>
      </w:r>
    </w:p>
    <w:p>
      <w:pPr>
        <w:pStyle w:val="BodyText"/>
        <w:spacing w:line="376" w:lineRule="auto"/>
        <w:ind w:left="318" w:right="2069"/>
      </w:pPr>
      <w:r>
        <w:rPr/>
        <w:t>III – Apresentação, discussão e deliberação das matérias agendadas; IV – Informes;</w:t>
      </w:r>
    </w:p>
    <w:p>
      <w:pPr>
        <w:pStyle w:val="BodyText"/>
        <w:spacing w:line="376" w:lineRule="auto" w:before="11"/>
        <w:ind w:left="318" w:right="4886"/>
      </w:pPr>
      <w:r>
        <w:rPr/>
        <w:t>V – Aprovação da ata da sessão anterior; VI – Encerramento.</w:t>
      </w:r>
    </w:p>
    <w:p>
      <w:pPr>
        <w:pStyle w:val="BodyText"/>
        <w:rPr>
          <w:sz w:val="38"/>
        </w:rPr>
      </w:pPr>
    </w:p>
    <w:p>
      <w:pPr>
        <w:pStyle w:val="BodyText"/>
        <w:spacing w:line="273" w:lineRule="auto"/>
        <w:ind w:left="318" w:right="136"/>
        <w:jc w:val="both"/>
        <w:rPr>
          <w:rFonts w:ascii="Times New Roman" w:hAnsi="Times New Roman"/>
        </w:rPr>
      </w:pPr>
      <w:r>
        <w:rPr>
          <w:i/>
        </w:rPr>
        <w:t>Parágrafo único</w:t>
      </w:r>
      <w:r>
        <w:rPr/>
        <w:t>: A ata da sessão anterior do Plenário, após sua aprovação, será assinada pelos/as presentes, e, havendo Recomendações, deverá ser publicada no Diário Oficial da Cidade e disponibilizada no site da SMDHC, </w:t>
      </w:r>
      <w:r>
        <w:rPr>
          <w:rFonts w:ascii="Times New Roman" w:hAnsi="Times New Roman"/>
        </w:rPr>
        <w:t>no prazo máximo de 30 (trinta) dias.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BodyText"/>
        <w:spacing w:line="273" w:lineRule="auto"/>
        <w:ind w:left="318" w:right="128"/>
      </w:pPr>
      <w:r>
        <w:rPr>
          <w:b/>
        </w:rPr>
        <w:t>Art. 23 </w:t>
      </w:r>
      <w:r>
        <w:rPr/>
        <w:t>É garantida a presença dos/as suplentes às sessões do Plenário, com direito à voz e sem direito a voto.</w:t>
      </w:r>
    </w:p>
    <w:p>
      <w:pPr>
        <w:pStyle w:val="BodyText"/>
        <w:rPr>
          <w:sz w:val="28"/>
        </w:rPr>
      </w:pPr>
    </w:p>
    <w:p>
      <w:pPr>
        <w:pStyle w:val="BodyText"/>
        <w:spacing w:line="273" w:lineRule="auto" w:before="238"/>
        <w:ind w:left="318" w:right="128"/>
      </w:pPr>
      <w:r>
        <w:rPr>
          <w:b/>
        </w:rPr>
        <w:t>Art. 24 </w:t>
      </w:r>
      <w:r>
        <w:rPr/>
        <w:t>Na ausência de Conselheiro/a Titular eleito/a representante da sociedade civil, o/a suplente com maior número de votos o/a substituirá com direito à voz e voto.</w:t>
      </w:r>
    </w:p>
    <w:p>
      <w:pPr>
        <w:pStyle w:val="BodyText"/>
        <w:rPr>
          <w:sz w:val="28"/>
        </w:rPr>
      </w:pPr>
    </w:p>
    <w:p>
      <w:pPr>
        <w:pStyle w:val="Heading1"/>
        <w:spacing w:before="238"/>
        <w:ind w:right="212"/>
      </w:pPr>
      <w:r>
        <w:rPr/>
        <w:t>CAPÍTULO VII</w:t>
      </w:r>
    </w:p>
    <w:p>
      <w:pPr>
        <w:spacing w:before="44"/>
        <w:ind w:left="2171" w:right="0" w:firstLine="0"/>
        <w:jc w:val="left"/>
        <w:rPr>
          <w:b/>
          <w:sz w:val="24"/>
        </w:rPr>
      </w:pPr>
      <w:r>
        <w:rPr>
          <w:b/>
          <w:sz w:val="24"/>
        </w:rPr>
        <w:t>Da Aprovação e Reforma do Regimento Interno</w:t>
      </w:r>
    </w:p>
    <w:p>
      <w:pPr>
        <w:pStyle w:val="BodyText"/>
        <w:spacing w:before="5"/>
        <w:rPr>
          <w:b/>
          <w:sz w:val="41"/>
        </w:rPr>
      </w:pPr>
    </w:p>
    <w:p>
      <w:pPr>
        <w:pStyle w:val="BodyText"/>
        <w:spacing w:line="273" w:lineRule="auto"/>
        <w:ind w:left="135" w:right="128"/>
      </w:pPr>
      <w:r>
        <w:rPr>
          <w:b/>
        </w:rPr>
        <w:t>Art. 25 </w:t>
      </w:r>
      <w:r>
        <w:rPr/>
        <w:t>A aprovação do presente Regimento Interno, bem como a proposta de sua alteração, será objeto de sessão convocada especificamente para este fim.</w:t>
      </w:r>
    </w:p>
    <w:p>
      <w:pPr>
        <w:pStyle w:val="BodyText"/>
        <w:spacing w:line="278" w:lineRule="auto" w:before="120"/>
        <w:ind w:left="391" w:right="392"/>
        <w:jc w:val="center"/>
      </w:pPr>
      <w:r>
        <w:rPr>
          <w:b/>
        </w:rPr>
        <w:t>Art. 26 </w:t>
      </w:r>
      <w:r>
        <w:rPr/>
        <w:t>Este Regimento Interno poderá ser reformado total ou parcialmente, por iniciativa de, no mínimo, 1/3 (um terço) dos/as Conselheiros/as com direito a voto,</w:t>
      </w:r>
    </w:p>
    <w:p>
      <w:pPr>
        <w:spacing w:after="0" w:line="278" w:lineRule="auto"/>
        <w:jc w:val="center"/>
        <w:sectPr>
          <w:pgSz w:w="11910" w:h="16840"/>
          <w:pgMar w:header="710" w:footer="968" w:top="2420" w:bottom="1160" w:left="128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8" w:lineRule="auto" w:before="100"/>
        <w:ind w:left="135" w:right="132"/>
        <w:jc w:val="both"/>
      </w:pPr>
      <w:r>
        <w:rPr/>
        <w:t>sendo necessária a adesão de 2/3 (dois terços) dos/as Conselheiros/as com direito a voto para aprovação.</w:t>
      </w:r>
    </w:p>
    <w:p>
      <w:pPr>
        <w:pStyle w:val="BodyText"/>
        <w:rPr>
          <w:sz w:val="28"/>
        </w:rPr>
      </w:pPr>
    </w:p>
    <w:p>
      <w:pPr>
        <w:pStyle w:val="BodyText"/>
        <w:spacing w:line="278" w:lineRule="auto" w:before="228"/>
        <w:ind w:left="135" w:right="140"/>
        <w:jc w:val="both"/>
      </w:pPr>
      <w:r>
        <w:rPr>
          <w:b/>
        </w:rPr>
        <w:t>Art. 27 </w:t>
      </w:r>
      <w:r>
        <w:rPr/>
        <w:t>A sessão para aprovação ou alteração do Regimento Interno deverá ser convocada com antecedência mínima de 7(sete) dias.</w:t>
      </w:r>
    </w:p>
    <w:p>
      <w:pPr>
        <w:pStyle w:val="BodyText"/>
        <w:rPr>
          <w:sz w:val="28"/>
        </w:rPr>
      </w:pPr>
    </w:p>
    <w:p>
      <w:pPr>
        <w:pStyle w:val="Heading1"/>
        <w:spacing w:before="233"/>
        <w:ind w:right="207"/>
      </w:pPr>
      <w:r>
        <w:rPr/>
        <w:t>CAPÍTULO VIII</w:t>
      </w:r>
    </w:p>
    <w:p>
      <w:pPr>
        <w:spacing w:before="40"/>
        <w:ind w:left="1960" w:right="0" w:firstLine="0"/>
        <w:jc w:val="left"/>
        <w:rPr>
          <w:b/>
          <w:sz w:val="24"/>
        </w:rPr>
      </w:pPr>
      <w:r>
        <w:rPr>
          <w:b/>
          <w:sz w:val="24"/>
        </w:rPr>
        <w:t>Da Eleição dos Representantes da Sociedade Civil</w:t>
      </w:r>
    </w:p>
    <w:p>
      <w:pPr>
        <w:pStyle w:val="BodyText"/>
        <w:spacing w:before="6"/>
        <w:rPr>
          <w:b/>
          <w:sz w:val="41"/>
        </w:rPr>
      </w:pPr>
    </w:p>
    <w:p>
      <w:pPr>
        <w:pStyle w:val="BodyText"/>
        <w:spacing w:line="276" w:lineRule="auto"/>
        <w:ind w:left="135" w:right="130"/>
        <w:jc w:val="both"/>
      </w:pPr>
      <w:r>
        <w:rPr>
          <w:b/>
        </w:rPr>
        <w:t>Art. 28 </w:t>
      </w:r>
      <w:r>
        <w:rPr/>
        <w:t>Para a realização das eleições dos/as Conselheiros/as da sociedade civil no Conselho Municipal de Imigrantes será constituída Comissão Eleitoral, composta por 5 (cinco) participantes do Conselho, por meio de Indicação, garantida a representação do poder público e da sociedade civil.</w:t>
      </w:r>
    </w:p>
    <w:p>
      <w:pPr>
        <w:pStyle w:val="BodyText"/>
        <w:spacing w:before="123"/>
        <w:ind w:left="135"/>
      </w:pPr>
      <w:r>
        <w:rPr/>
        <w:t>§ 1º Fica vedada a participação, na Comissão Eleitoral, de candidatos/as ao pleito.</w:t>
      </w:r>
    </w:p>
    <w:p>
      <w:pPr>
        <w:pStyle w:val="BodyText"/>
        <w:spacing w:line="276" w:lineRule="auto" w:before="160"/>
        <w:ind w:left="135" w:right="136"/>
        <w:jc w:val="both"/>
      </w:pPr>
      <w:r>
        <w:rPr/>
        <w:t>§ 2º Fica vedada a indicação de mais de um/a candidato/a da mesma entidade às categorias (i) coletivos, associações ou organizações compostas por imigrantes e, (ii) coletivos, associações ou organizações de apoio a imigrantes.</w:t>
      </w:r>
    </w:p>
    <w:p>
      <w:pPr>
        <w:pStyle w:val="BodyText"/>
        <w:spacing w:line="278" w:lineRule="auto" w:before="117"/>
        <w:ind w:left="135" w:right="136"/>
        <w:jc w:val="both"/>
      </w:pPr>
      <w:r>
        <w:rPr/>
        <w:t>§ 3º Os participantes do Conselho previstos no art. 18 do Regimento também poderão compor a Comissão Eleitoral.</w:t>
      </w:r>
    </w:p>
    <w:p>
      <w:pPr>
        <w:pStyle w:val="BodyText"/>
        <w:rPr>
          <w:sz w:val="28"/>
        </w:rPr>
      </w:pPr>
    </w:p>
    <w:p>
      <w:pPr>
        <w:pStyle w:val="BodyText"/>
        <w:spacing w:line="276" w:lineRule="auto" w:before="228"/>
        <w:ind w:left="135" w:right="133"/>
        <w:jc w:val="both"/>
      </w:pPr>
      <w:r>
        <w:rPr>
          <w:b/>
        </w:rPr>
        <w:t>Art. 29 </w:t>
      </w:r>
      <w:r>
        <w:rPr/>
        <w:t>O regulamento do processo seletivo público dos/as representantes da sociedade civil será elaborado pela Comissão Eleitoral e submetido ao Conselho Municipal de Imigrantes, divulgado por meio de edital e publicizado no prazo de até 120 (cento e vinte) dias antes do término dos mandatos à época vigentes, observadas as disposições do Regimento Interno.</w:t>
      </w:r>
    </w:p>
    <w:p>
      <w:pPr>
        <w:pStyle w:val="BodyText"/>
        <w:rPr>
          <w:sz w:val="28"/>
        </w:rPr>
      </w:pPr>
    </w:p>
    <w:p>
      <w:pPr>
        <w:pStyle w:val="BodyText"/>
        <w:spacing w:line="376" w:lineRule="auto" w:before="236"/>
        <w:ind w:left="135" w:right="4396"/>
      </w:pPr>
      <w:r>
        <w:rPr>
          <w:b/>
        </w:rPr>
        <w:t>Art. 30 </w:t>
      </w:r>
      <w:r>
        <w:rPr/>
        <w:t>A Comissão Eleitoral terá como função: I – Coordenar o processo eleitoral;</w:t>
      </w:r>
    </w:p>
    <w:p>
      <w:pPr>
        <w:pStyle w:val="BodyText"/>
        <w:spacing w:line="376" w:lineRule="auto" w:before="4"/>
        <w:ind w:left="135" w:right="526"/>
      </w:pPr>
      <w:r>
        <w:rPr/>
        <w:t>II – Elaborar regras para eleição, respeitada as determinações do Regimento Interno; III – Estabelecer o calendário das eleições;</w:t>
      </w:r>
    </w:p>
    <w:p>
      <w:pPr>
        <w:pStyle w:val="BodyText"/>
        <w:spacing w:line="278" w:lineRule="auto"/>
        <w:ind w:left="135" w:right="141"/>
        <w:jc w:val="both"/>
      </w:pPr>
      <w:r>
        <w:rPr/>
        <w:t>IV – Estabelecer as medidas necessárias e supervisionar a instalação do novo mandato do</w:t>
      </w:r>
      <w:r>
        <w:rPr>
          <w:spacing w:val="1"/>
        </w:rPr>
        <w:t> </w:t>
      </w:r>
      <w:r>
        <w:rPr/>
        <w:t>Conselho.</w:t>
      </w:r>
    </w:p>
    <w:p>
      <w:pPr>
        <w:spacing w:after="0" w:line="278" w:lineRule="auto"/>
        <w:jc w:val="both"/>
        <w:sectPr>
          <w:pgSz w:w="11910" w:h="16840"/>
          <w:pgMar w:header="710" w:footer="968" w:top="2420" w:bottom="1160" w:left="128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76" w:lineRule="auto" w:before="100"/>
        <w:ind w:left="135" w:right="131"/>
        <w:jc w:val="both"/>
      </w:pPr>
      <w:r>
        <w:rPr>
          <w:b/>
        </w:rPr>
        <w:t>Art. 31 </w:t>
      </w:r>
      <w:r>
        <w:rPr/>
        <w:t>Qualquer alteração na composição dos membros do Conselho Municipal de Imigrantes deverá ser comunicada por meio de ofício endereçado à Secretaria Municipal de Direitos Humanos e Cidadania, até 05 (cinco) dias úteis antes da ocorrência de sessão ordinária ou extraordinária, contendo nome completo, telefone, e-mail, Registro Funcional (quando houver) e a vaga que deverá ocupar (titular ou suplente).</w:t>
      </w:r>
    </w:p>
    <w:p>
      <w:pPr>
        <w:pStyle w:val="BodyText"/>
        <w:rPr>
          <w:sz w:val="28"/>
        </w:rPr>
      </w:pPr>
    </w:p>
    <w:p>
      <w:pPr>
        <w:pStyle w:val="Heading1"/>
        <w:spacing w:before="235"/>
        <w:ind w:right="214"/>
      </w:pPr>
      <w:r>
        <w:rPr/>
        <w:t>CAPÍTULO IX</w:t>
      </w:r>
    </w:p>
    <w:p>
      <w:pPr>
        <w:spacing w:before="39"/>
        <w:ind w:left="2435" w:right="0" w:firstLine="0"/>
        <w:jc w:val="left"/>
        <w:rPr>
          <w:b/>
          <w:sz w:val="24"/>
        </w:rPr>
      </w:pPr>
      <w:r>
        <w:rPr>
          <w:b/>
          <w:sz w:val="24"/>
        </w:rPr>
        <w:t>Da Substituição dos Membros do Conselho</w:t>
      </w:r>
    </w:p>
    <w:p>
      <w:pPr>
        <w:pStyle w:val="BodyText"/>
        <w:spacing w:before="5"/>
        <w:rPr>
          <w:b/>
          <w:sz w:val="41"/>
        </w:rPr>
      </w:pPr>
    </w:p>
    <w:p>
      <w:pPr>
        <w:pStyle w:val="BodyText"/>
        <w:spacing w:line="278" w:lineRule="auto"/>
        <w:ind w:left="135" w:right="132"/>
        <w:jc w:val="both"/>
      </w:pPr>
      <w:r>
        <w:rPr>
          <w:b/>
        </w:rPr>
        <w:t>Art. 32 </w:t>
      </w:r>
      <w:r>
        <w:rPr/>
        <w:t>Será excluído do quadro de membros do Conselho Municipal de Imigrantes o/a representante que:</w:t>
      </w:r>
    </w:p>
    <w:p>
      <w:pPr>
        <w:pStyle w:val="ListParagraph"/>
        <w:numPr>
          <w:ilvl w:val="0"/>
          <w:numId w:val="14"/>
        </w:numPr>
        <w:tabs>
          <w:tab w:pos="276" w:val="left" w:leader="none"/>
        </w:tabs>
        <w:spacing w:line="278" w:lineRule="auto" w:before="114" w:after="0"/>
        <w:ind w:left="136" w:right="136" w:firstLine="0"/>
        <w:jc w:val="both"/>
        <w:rPr>
          <w:sz w:val="24"/>
        </w:rPr>
      </w:pPr>
      <w:r>
        <w:rPr>
          <w:sz w:val="24"/>
        </w:rPr>
        <w:t>– Deixar de comparecer a três reuniões consecutivas sem justificativa, ordinárias e/ou extraordinárias, ou a cinco reuniões intercaladas, sem</w:t>
      </w:r>
      <w:r>
        <w:rPr>
          <w:spacing w:val="-12"/>
          <w:sz w:val="24"/>
        </w:rPr>
        <w:t> </w:t>
      </w:r>
      <w:r>
        <w:rPr>
          <w:sz w:val="24"/>
        </w:rPr>
        <w:t>justificativa;</w:t>
      </w:r>
    </w:p>
    <w:p>
      <w:pPr>
        <w:pStyle w:val="ListParagraph"/>
        <w:numPr>
          <w:ilvl w:val="0"/>
          <w:numId w:val="14"/>
        </w:numPr>
        <w:tabs>
          <w:tab w:pos="343" w:val="left" w:leader="none"/>
        </w:tabs>
        <w:spacing w:line="240" w:lineRule="auto" w:before="114" w:after="0"/>
        <w:ind w:left="342" w:right="0" w:hanging="206"/>
        <w:jc w:val="left"/>
        <w:rPr>
          <w:sz w:val="24"/>
        </w:rPr>
      </w:pPr>
      <w:r>
        <w:rPr>
          <w:sz w:val="24"/>
        </w:rPr>
        <w:t>– Praticar atos incompatíveis com a função de</w:t>
      </w:r>
      <w:r>
        <w:rPr>
          <w:spacing w:val="-8"/>
          <w:sz w:val="24"/>
        </w:rPr>
        <w:t> </w:t>
      </w:r>
      <w:r>
        <w:rPr>
          <w:sz w:val="24"/>
        </w:rPr>
        <w:t>Conselheiro/a;</w:t>
      </w:r>
    </w:p>
    <w:p>
      <w:pPr>
        <w:pStyle w:val="ListParagraph"/>
        <w:numPr>
          <w:ilvl w:val="0"/>
          <w:numId w:val="14"/>
        </w:numPr>
        <w:tabs>
          <w:tab w:pos="420" w:val="left" w:leader="none"/>
        </w:tabs>
        <w:spacing w:line="381" w:lineRule="auto" w:before="159" w:after="0"/>
        <w:ind w:left="136" w:right="1971" w:firstLine="0"/>
        <w:jc w:val="left"/>
        <w:rPr>
          <w:sz w:val="24"/>
        </w:rPr>
      </w:pPr>
      <w:r>
        <w:rPr>
          <w:sz w:val="24"/>
        </w:rPr>
        <w:t>– For candidato/a às eleições para o Poder Executivo ou Legislativo; IV – Descumprir o Regimento</w:t>
      </w:r>
      <w:r>
        <w:rPr>
          <w:spacing w:val="1"/>
          <w:sz w:val="24"/>
        </w:rPr>
        <w:t> </w:t>
      </w:r>
      <w:r>
        <w:rPr>
          <w:sz w:val="24"/>
        </w:rPr>
        <w:t>Interno;</w:t>
      </w:r>
    </w:p>
    <w:p>
      <w:pPr>
        <w:pStyle w:val="BodyText"/>
        <w:spacing w:line="381" w:lineRule="auto"/>
        <w:ind w:left="135" w:right="744"/>
      </w:pPr>
      <w:r>
        <w:rPr/>
        <w:t>V – For designado para exercício de atribuições incompatíveis com as do Conselho; VI – Requerer seu afastamento e obter aprovação do Plenário para tanto.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spacing w:line="276" w:lineRule="auto"/>
        <w:ind w:left="135" w:right="136"/>
        <w:jc w:val="both"/>
      </w:pPr>
      <w:r>
        <w:rPr/>
        <w:t>§1º Entende-se por ausência justificada aquela comunicada, por escrito, à Presidência, pelo/a Titular ou Suplente, até o inicio da reunião, ressalvados os casos urgentes e excepcionais que serão decididos pelo Plenário.</w:t>
      </w:r>
    </w:p>
    <w:p>
      <w:pPr>
        <w:pStyle w:val="BodyText"/>
        <w:spacing w:line="273" w:lineRule="auto" w:before="122"/>
        <w:ind w:left="135" w:right="132"/>
        <w:jc w:val="both"/>
      </w:pPr>
      <w:r>
        <w:rPr/>
        <w:t>§ 2º A exclusão de membros do Conselho somente ocorrerá mediante voto de 2/3 (dois terços) dos/as seus/suas Conselheiros/as com direito a voto.</w:t>
      </w:r>
    </w:p>
    <w:p>
      <w:pPr>
        <w:pStyle w:val="BodyText"/>
        <w:spacing w:line="278" w:lineRule="auto" w:before="120"/>
        <w:ind w:left="135" w:right="141"/>
        <w:jc w:val="both"/>
      </w:pPr>
      <w:r>
        <w:rPr/>
        <w:t>§3º Para representantes da sociedade civil, a presença de Suplente nas reuniões não supre as ausências referidas no inciso I deste artigo.</w:t>
      </w:r>
    </w:p>
    <w:p>
      <w:pPr>
        <w:pStyle w:val="BodyText"/>
        <w:spacing w:line="278" w:lineRule="auto" w:before="114"/>
        <w:ind w:left="135" w:right="137"/>
        <w:jc w:val="both"/>
      </w:pPr>
      <w:r>
        <w:rPr/>
        <w:t>§4º Não se aplica ao/à Conselheiro/a Suplente o dispositivo contido no inciso I deste artigo, exceto se elevado formalmente à condição de Conselheiro/a Titular.</w:t>
      </w:r>
    </w:p>
    <w:p>
      <w:pPr>
        <w:pStyle w:val="BodyText"/>
        <w:spacing w:line="273" w:lineRule="auto" w:before="114"/>
        <w:ind w:left="135" w:right="130"/>
        <w:jc w:val="both"/>
      </w:pPr>
      <w:r>
        <w:rPr/>
        <w:t>§5º A Secretaria Executiva deve comunicar, por escrito, ao/à Conselheiro/a Titular quando ele/a estiver a 1 (uma) falta para ser excluído/a.</w:t>
      </w:r>
    </w:p>
    <w:p>
      <w:pPr>
        <w:spacing w:after="0" w:line="273" w:lineRule="auto"/>
        <w:jc w:val="both"/>
        <w:sectPr>
          <w:pgSz w:w="11910" w:h="16840"/>
          <w:pgMar w:header="710" w:footer="968" w:top="2420" w:bottom="1160" w:left="128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00"/>
        <w:ind w:right="211"/>
      </w:pPr>
      <w:r>
        <w:rPr/>
        <w:t>CAPÍTULO X</w:t>
      </w:r>
    </w:p>
    <w:p>
      <w:pPr>
        <w:spacing w:before="44"/>
        <w:ind w:left="1513" w:right="0" w:firstLine="0"/>
        <w:jc w:val="left"/>
        <w:rPr>
          <w:b/>
          <w:sz w:val="24"/>
        </w:rPr>
      </w:pPr>
      <w:r>
        <w:rPr>
          <w:b/>
          <w:sz w:val="24"/>
        </w:rPr>
        <w:t>Das Conferências Municipais de Políticas para Imigrantes</w:t>
      </w:r>
    </w:p>
    <w:p>
      <w:pPr>
        <w:pStyle w:val="BodyText"/>
        <w:rPr>
          <w:b/>
          <w:sz w:val="41"/>
        </w:rPr>
      </w:pPr>
    </w:p>
    <w:p>
      <w:pPr>
        <w:pStyle w:val="BodyText"/>
        <w:spacing w:line="276" w:lineRule="auto"/>
        <w:ind w:left="318" w:right="136"/>
        <w:jc w:val="both"/>
      </w:pPr>
      <w:r>
        <w:rPr>
          <w:b/>
        </w:rPr>
        <w:t>Art. 33 </w:t>
      </w:r>
      <w:r>
        <w:rPr/>
        <w:t>Os membros do Conselho Municipal de Imigrantes deverão convocar e organizar bianualmente as Conferências Municipais de Políticas para Imigrantes, a serem realizadas no âmbito do Município de São Paulo, de caráter público, com o objetivo de:</w:t>
      </w:r>
    </w:p>
    <w:p>
      <w:pPr>
        <w:pStyle w:val="BodyText"/>
        <w:spacing w:line="376" w:lineRule="auto" w:before="117"/>
        <w:ind w:left="318" w:right="1371"/>
      </w:pPr>
      <w:r>
        <w:rPr/>
        <w:t>I – Discutir problemas vivenciados pela população imigrante no Município; II – Levantar propostas de solução para esses problemas;</w:t>
      </w:r>
    </w:p>
    <w:p>
      <w:pPr>
        <w:pStyle w:val="ListParagraph"/>
        <w:numPr>
          <w:ilvl w:val="0"/>
          <w:numId w:val="15"/>
        </w:numPr>
        <w:tabs>
          <w:tab w:pos="645" w:val="left" w:leader="none"/>
        </w:tabs>
        <w:spacing w:line="273" w:lineRule="auto" w:before="4" w:after="0"/>
        <w:ind w:left="318" w:right="132" w:firstLine="0"/>
        <w:jc w:val="both"/>
        <w:rPr>
          <w:sz w:val="24"/>
        </w:rPr>
      </w:pPr>
      <w:r>
        <w:rPr>
          <w:sz w:val="24"/>
        </w:rPr>
        <w:t>– Discutir e propiciar formas de articulação com os demais conselhos temáticos permanentes da</w:t>
      </w:r>
      <w:r>
        <w:rPr>
          <w:spacing w:val="-5"/>
          <w:sz w:val="24"/>
        </w:rPr>
        <w:t> </w:t>
      </w:r>
      <w:r>
        <w:rPr>
          <w:sz w:val="24"/>
        </w:rPr>
        <w:t>cidade;</w:t>
      </w:r>
    </w:p>
    <w:p>
      <w:pPr>
        <w:pStyle w:val="ListParagraph"/>
        <w:numPr>
          <w:ilvl w:val="0"/>
          <w:numId w:val="15"/>
        </w:numPr>
        <w:tabs>
          <w:tab w:pos="597" w:val="left" w:leader="none"/>
        </w:tabs>
        <w:spacing w:line="273" w:lineRule="auto" w:before="125" w:after="0"/>
        <w:ind w:left="318" w:right="136" w:firstLine="0"/>
        <w:jc w:val="both"/>
        <w:rPr>
          <w:sz w:val="24"/>
        </w:rPr>
      </w:pPr>
      <w:r>
        <w:rPr>
          <w:sz w:val="24"/>
        </w:rPr>
        <w:t>– Apresentar sugestões de políticas públicas, reivindicações e denúncias referente a temática imigratória no Município de São</w:t>
      </w:r>
      <w:r>
        <w:rPr>
          <w:spacing w:val="-6"/>
          <w:sz w:val="24"/>
        </w:rPr>
        <w:t> </w:t>
      </w:r>
      <w:r>
        <w:rPr>
          <w:sz w:val="24"/>
        </w:rPr>
        <w:t>Paulo.</w:t>
      </w:r>
    </w:p>
    <w:p>
      <w:pPr>
        <w:pStyle w:val="BodyText"/>
        <w:rPr>
          <w:sz w:val="28"/>
        </w:rPr>
      </w:pPr>
    </w:p>
    <w:p>
      <w:pPr>
        <w:pStyle w:val="Heading1"/>
        <w:spacing w:before="238"/>
        <w:ind w:right="213"/>
      </w:pPr>
      <w:r>
        <w:rPr/>
        <w:t>CAPÍTULO XI</w:t>
      </w:r>
    </w:p>
    <w:p>
      <w:pPr>
        <w:spacing w:before="39"/>
        <w:ind w:left="389" w:right="392" w:firstLine="0"/>
        <w:jc w:val="center"/>
        <w:rPr>
          <w:b/>
          <w:sz w:val="24"/>
        </w:rPr>
      </w:pPr>
      <w:r>
        <w:rPr>
          <w:b/>
          <w:sz w:val="24"/>
        </w:rPr>
        <w:t>Das Disposições Gerais</w:t>
      </w:r>
    </w:p>
    <w:p>
      <w:pPr>
        <w:pStyle w:val="BodyText"/>
        <w:spacing w:before="5"/>
        <w:rPr>
          <w:b/>
          <w:sz w:val="41"/>
        </w:rPr>
      </w:pPr>
    </w:p>
    <w:p>
      <w:pPr>
        <w:pStyle w:val="BodyText"/>
        <w:spacing w:line="278" w:lineRule="auto"/>
        <w:ind w:left="135" w:right="128"/>
      </w:pPr>
      <w:r>
        <w:rPr>
          <w:b/>
        </w:rPr>
        <w:t>Art. 34 </w:t>
      </w:r>
      <w:r>
        <w:rPr/>
        <w:t>Os casos omissos ou duvidosos na interpretação deste Regimento Interno serão dirimidos por deliberação de 2/3 (dois terços) dos Conselheiros/as com direito a voto.</w:t>
      </w:r>
    </w:p>
    <w:p>
      <w:pPr>
        <w:pStyle w:val="BodyText"/>
        <w:rPr>
          <w:sz w:val="28"/>
        </w:rPr>
      </w:pPr>
    </w:p>
    <w:p>
      <w:pPr>
        <w:pStyle w:val="BodyText"/>
        <w:spacing w:line="278" w:lineRule="auto" w:before="228"/>
        <w:ind w:left="135" w:right="128"/>
      </w:pPr>
      <w:r>
        <w:rPr>
          <w:b/>
        </w:rPr>
        <w:t>Art. 35 </w:t>
      </w:r>
      <w:r>
        <w:rPr/>
        <w:t>Será garantida a veiculação em idiomas do contido neste Regimento Interno, em até 45 dias após sua publicação.</w:t>
      </w:r>
    </w:p>
    <w:p>
      <w:pPr>
        <w:pStyle w:val="BodyText"/>
        <w:rPr>
          <w:sz w:val="28"/>
        </w:rPr>
      </w:pPr>
    </w:p>
    <w:p>
      <w:pPr>
        <w:pStyle w:val="Heading1"/>
        <w:spacing w:before="233"/>
        <w:ind w:right="389"/>
      </w:pPr>
      <w:r>
        <w:rPr/>
        <w:t>CAPÍTULO XII</w:t>
      </w:r>
    </w:p>
    <w:p>
      <w:pPr>
        <w:spacing w:before="40"/>
        <w:ind w:left="2804" w:right="0" w:firstLine="0"/>
        <w:jc w:val="left"/>
        <w:rPr>
          <w:b/>
          <w:sz w:val="24"/>
        </w:rPr>
      </w:pPr>
      <w:r>
        <w:rPr>
          <w:b/>
          <w:sz w:val="24"/>
        </w:rPr>
        <w:t>Da vigência do Regimento Interno</w:t>
      </w:r>
    </w:p>
    <w:p>
      <w:pPr>
        <w:pStyle w:val="BodyText"/>
        <w:spacing w:before="5"/>
        <w:rPr>
          <w:b/>
          <w:sz w:val="41"/>
        </w:rPr>
      </w:pPr>
    </w:p>
    <w:p>
      <w:pPr>
        <w:pStyle w:val="BodyText"/>
        <w:spacing w:line="273" w:lineRule="auto" w:before="1"/>
        <w:ind w:left="135" w:right="734"/>
      </w:pPr>
      <w:r>
        <w:rPr>
          <w:b/>
        </w:rPr>
        <w:t>Art. 36 </w:t>
      </w:r>
      <w:r>
        <w:rPr/>
        <w:t>O presente Regimento Interno entra em vigor na data de sua publicação no Diário Oficial da Cidade.</w:t>
      </w:r>
    </w:p>
    <w:p>
      <w:pPr>
        <w:pStyle w:val="BodyText"/>
        <w:rPr>
          <w:sz w:val="28"/>
        </w:rPr>
      </w:pPr>
    </w:p>
    <w:p>
      <w:pPr>
        <w:pStyle w:val="BodyText"/>
        <w:spacing w:before="239"/>
        <w:ind w:left="135"/>
      </w:pPr>
      <w:r>
        <w:rPr/>
        <w:t>São Paulo, 30/01/2018.</w:t>
      </w:r>
    </w:p>
    <w:sectPr>
      <w:pgSz w:w="11910" w:h="16840"/>
      <w:pgMar w:header="710" w:footer="968" w:top="2420" w:bottom="116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0024" from="69.360001pt,779.76001pt" to="525.840001pt,779.76001pt" stroked="true" strokeweight=".4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6.600006pt;margin-top:779.922607pt;width:302.1pt;height:27.5pt;mso-position-horizontal-relative:page;mso-position-vertical-relative:page;z-index:-10000" type="#_x0000_t202" filled="false" stroked="false">
          <v:textbox inset="0,0,0,0">
            <w:txbxContent>
              <w:p>
                <w:pPr>
                  <w:spacing w:line="237" w:lineRule="auto" w:before="21"/>
                  <w:ind w:left="1796" w:right="-5" w:hanging="1776"/>
                  <w:jc w:val="left"/>
                  <w:rPr>
                    <w:rFonts w:ascii="Verdana" w:hAnsi="Verdana"/>
                    <w:b/>
                    <w:sz w:val="14"/>
                  </w:rPr>
                </w:pPr>
                <w:r>
                  <w:rPr>
                    <w:rFonts w:ascii="Verdana" w:hAnsi="Verdana"/>
                    <w:b/>
                    <w:sz w:val="14"/>
                  </w:rPr>
                  <w:t>Rua Libero Badaró, nº 119 – 7º andar – Centro – 01009-000 – São Paulo/SP Fone: 55.11.3113-9671 / 9821</w:t>
                </w:r>
              </w:p>
              <w:p>
                <w:pPr>
                  <w:spacing w:before="2"/>
                  <w:ind w:left="1287" w:right="0" w:firstLine="0"/>
                  <w:jc w:val="left"/>
                  <w:rPr>
                    <w:rFonts w:ascii="Verdana"/>
                    <w:b/>
                    <w:sz w:val="14"/>
                  </w:rPr>
                </w:pPr>
                <w:r>
                  <w:rPr>
                    <w:rFonts w:ascii="Verdana"/>
                    <w:b/>
                    <w:sz w:val="14"/>
                  </w:rPr>
                  <w:t>e-mail: </w:t>
                </w:r>
                <w:hyperlink r:id="rId1">
                  <w:r>
                    <w:rPr>
                      <w:rFonts w:ascii="Verdana"/>
                      <w:b/>
                      <w:sz w:val="14"/>
                    </w:rPr>
                    <w:t>migrantes@prefeitura.sp.gov.br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407">
          <wp:simplePos x="0" y="0"/>
          <wp:positionH relativeFrom="page">
            <wp:posOffset>3121151</wp:posOffset>
          </wp:positionH>
          <wp:positionV relativeFrom="page">
            <wp:posOffset>451103</wp:posOffset>
          </wp:positionV>
          <wp:extent cx="1313688" cy="1094231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3688" cy="1094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"/>
      <w:numFmt w:val="upperRoman"/>
      <w:lvlText w:val="%1"/>
      <w:lvlJc w:val="left"/>
      <w:pPr>
        <w:ind w:left="702" w:hanging="207"/>
        <w:jc w:val="left"/>
      </w:pPr>
      <w:rPr>
        <w:rFonts w:hint="default" w:ascii="Cambria" w:hAnsi="Cambria" w:eastAsia="Cambria" w:cs="Cambria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64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8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3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7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2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6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0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5" w:hanging="207"/>
      </w:pPr>
      <w:rPr>
        <w:rFonts w:hint="default"/>
      </w:rPr>
    </w:lvl>
  </w:abstractNum>
  <w:abstractNum w:abstractNumId="14">
    <w:multiLevelType w:val="hybridMultilevel"/>
    <w:lvl w:ilvl="0">
      <w:start w:val="3"/>
      <w:numFmt w:val="upperRoman"/>
      <w:lvlText w:val="%1"/>
      <w:lvlJc w:val="left"/>
      <w:pPr>
        <w:ind w:left="318" w:hanging="327"/>
        <w:jc w:val="left"/>
      </w:pPr>
      <w:rPr>
        <w:rFonts w:hint="default" w:ascii="Cambria" w:hAnsi="Cambria" w:eastAsia="Cambria" w:cs="Cambria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7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9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4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6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9" w:hanging="327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"/>
      <w:lvlJc w:val="left"/>
      <w:pPr>
        <w:ind w:left="136" w:hanging="140"/>
        <w:jc w:val="left"/>
      </w:pPr>
      <w:rPr>
        <w:rFonts w:hint="default" w:ascii="Cambria" w:hAnsi="Cambria" w:eastAsia="Cambria" w:cs="Cambria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60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0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1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2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2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2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3" w:hanging="140"/>
      </w:pPr>
      <w:rPr>
        <w:rFonts w:hint="default"/>
      </w:rPr>
    </w:lvl>
  </w:abstractNum>
  <w:abstractNum w:abstractNumId="12">
    <w:multiLevelType w:val="hybridMultilevel"/>
    <w:lvl w:ilvl="0">
      <w:start w:val="3"/>
      <w:numFmt w:val="upperRoman"/>
      <w:lvlText w:val="%1"/>
      <w:lvlJc w:val="left"/>
      <w:pPr>
        <w:ind w:left="136" w:hanging="322"/>
        <w:jc w:val="left"/>
      </w:pPr>
      <w:rPr>
        <w:rFonts w:hint="default" w:ascii="Cambria" w:hAnsi="Cambria" w:eastAsia="Cambria" w:cs="Cambria"/>
        <w:spacing w:val="-1"/>
        <w:w w:val="99"/>
        <w:sz w:val="24"/>
        <w:szCs w:val="24"/>
      </w:rPr>
    </w:lvl>
    <w:lvl w:ilvl="1">
      <w:start w:val="1"/>
      <w:numFmt w:val="upperRoman"/>
      <w:lvlText w:val="%2"/>
      <w:lvlJc w:val="left"/>
      <w:pPr>
        <w:ind w:left="318" w:hanging="154"/>
        <w:jc w:val="left"/>
      </w:pPr>
      <w:rPr>
        <w:rFonts w:hint="default" w:ascii="Cambria" w:hAnsi="Cambria" w:eastAsia="Cambria" w:cs="Cambria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322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5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8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0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3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36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8" w:hanging="154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"/>
      <w:lvlJc w:val="left"/>
      <w:pPr>
        <w:ind w:left="136" w:hanging="154"/>
        <w:jc w:val="left"/>
      </w:pPr>
      <w:rPr>
        <w:rFonts w:hint="default" w:ascii="Cambria" w:hAnsi="Cambria" w:eastAsia="Cambria" w:cs="Cambria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60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0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1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2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2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2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3" w:hanging="154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"/>
      <w:lvlJc w:val="left"/>
      <w:pPr>
        <w:ind w:left="318" w:hanging="164"/>
        <w:jc w:val="left"/>
      </w:pPr>
      <w:rPr>
        <w:rFonts w:hint="default" w:ascii="Cambria" w:hAnsi="Cambria" w:eastAsia="Cambria" w:cs="Cambria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2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7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9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4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9" w:hanging="164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"/>
      <w:lvlJc w:val="left"/>
      <w:pPr>
        <w:ind w:left="318" w:hanging="130"/>
        <w:jc w:val="left"/>
      </w:pPr>
      <w:rPr>
        <w:rFonts w:hint="default" w:ascii="Cambria" w:hAnsi="Cambria" w:eastAsia="Cambria" w:cs="Cambria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2" w:hanging="1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1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7" w:hanging="1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9" w:hanging="1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1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4" w:hanging="1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6" w:hanging="1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9" w:hanging="130"/>
      </w:pPr>
      <w:rPr>
        <w:rFonts w:hint="default"/>
      </w:rPr>
    </w:lvl>
  </w:abstractNum>
  <w:abstractNum w:abstractNumId="8">
    <w:multiLevelType w:val="hybridMultilevel"/>
    <w:lvl w:ilvl="0">
      <w:start w:val="6"/>
      <w:numFmt w:val="upperRoman"/>
      <w:lvlText w:val="%1"/>
      <w:lvlJc w:val="left"/>
      <w:pPr>
        <w:ind w:left="318" w:hanging="293"/>
        <w:jc w:val="left"/>
      </w:pPr>
      <w:rPr>
        <w:rFonts w:hint="default" w:ascii="Cambria" w:hAnsi="Cambria" w:eastAsia="Cambria" w:cs="Cambria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2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7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9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4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6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9" w:hanging="293"/>
      </w:pPr>
      <w:rPr>
        <w:rFonts w:hint="default"/>
      </w:rPr>
    </w:lvl>
  </w:abstractNum>
  <w:abstractNum w:abstractNumId="7">
    <w:multiLevelType w:val="hybridMultilevel"/>
    <w:lvl w:ilvl="0">
      <w:start w:val="2"/>
      <w:numFmt w:val="upperRoman"/>
      <w:lvlText w:val="%1"/>
      <w:lvlJc w:val="left"/>
      <w:pPr>
        <w:ind w:left="318" w:hanging="207"/>
        <w:jc w:val="left"/>
      </w:pPr>
      <w:rPr>
        <w:rFonts w:hint="default" w:ascii="Cambria" w:hAnsi="Cambria" w:eastAsia="Cambria" w:cs="Cambria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2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7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9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4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6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9" w:hanging="207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318" w:hanging="192"/>
        <w:jc w:val="left"/>
      </w:pPr>
      <w:rPr>
        <w:rFonts w:hint="default" w:ascii="Cambria" w:hAnsi="Cambria" w:eastAsia="Cambria" w:cs="Cambria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2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7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9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4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6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9" w:hanging="192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318" w:hanging="130"/>
        <w:jc w:val="left"/>
      </w:pPr>
      <w:rPr>
        <w:rFonts w:hint="default" w:ascii="Cambria" w:hAnsi="Cambria" w:eastAsia="Cambria" w:cs="Cambria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2" w:hanging="1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1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7" w:hanging="1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9" w:hanging="1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1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4" w:hanging="1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6" w:hanging="1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9" w:hanging="130"/>
      </w:pPr>
      <w:rPr>
        <w:rFonts w:hint="default"/>
      </w:rPr>
    </w:lvl>
  </w:abstractNum>
  <w:abstractNum w:abstractNumId="3">
    <w:multiLevelType w:val="hybridMultilevel"/>
    <w:lvl w:ilvl="0">
      <w:start w:val="4"/>
      <w:numFmt w:val="upperRoman"/>
      <w:lvlText w:val="%1"/>
      <w:lvlJc w:val="left"/>
      <w:pPr>
        <w:ind w:left="318" w:hanging="293"/>
        <w:jc w:val="left"/>
      </w:pPr>
      <w:rPr>
        <w:rFonts w:hint="default" w:ascii="Cambria" w:hAnsi="Cambria" w:eastAsia="Cambria" w:cs="Cambria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2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7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9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4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6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9" w:hanging="293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318" w:hanging="140"/>
        <w:jc w:val="left"/>
      </w:pPr>
      <w:rPr>
        <w:rFonts w:hint="default" w:ascii="Cambria" w:hAnsi="Cambria" w:eastAsia="Cambria" w:cs="Cambria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2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7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9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4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6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9" w:hanging="14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318" w:hanging="168"/>
        <w:jc w:val="left"/>
      </w:pPr>
      <w:rPr>
        <w:rFonts w:hint="default" w:ascii="Cambria" w:hAnsi="Cambria" w:eastAsia="Cambria" w:cs="Cambria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2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7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9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4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6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9" w:hanging="168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318" w:hanging="159"/>
        <w:jc w:val="left"/>
      </w:pPr>
      <w:rPr>
        <w:rFonts w:hint="default" w:ascii="Cambria" w:hAnsi="Cambria" w:eastAsia="Cambria" w:cs="Cambria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2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7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9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4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6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9" w:hanging="159"/>
      </w:pPr>
      <w:rPr>
        <w:rFonts w:hint="default"/>
      </w:rPr>
    </w:lvl>
  </w:abstractNum>
  <w:num w:numId="5">
    <w:abstractNumId w:val="4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391"/>
      <w:jc w:val="center"/>
      <w:outlineLvl w:val="1"/>
    </w:pPr>
    <w:rPr>
      <w:rFonts w:ascii="Cambria" w:hAnsi="Cambria" w:eastAsia="Cambria" w:cs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25"/>
      <w:ind w:left="318" w:right="136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grantes@prefeitura.sp.gov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Regimento Interno do Conselho Municipal de Imigrantes - Português.doc</dc:title>
  <dcterms:created xsi:type="dcterms:W3CDTF">2018-03-27T18:46:32Z</dcterms:created>
  <dcterms:modified xsi:type="dcterms:W3CDTF">2018-03-27T18:46:32Z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2018-03-27T00:00:00Z</vt:filetime>
  </property>
</Properties>
</file>