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52" w:rsidRDefault="00C74852">
      <w:pPr>
        <w:rPr>
          <w:rFonts w:ascii="Arial" w:hAnsi="Arial" w:cs="Arial"/>
          <w:sz w:val="24"/>
          <w:szCs w:val="24"/>
        </w:rPr>
      </w:pPr>
      <w:r w:rsidRPr="00187D08">
        <w:rPr>
          <w:rFonts w:ascii="Arial" w:hAnsi="Arial" w:cs="Arial"/>
          <w:sz w:val="24"/>
          <w:szCs w:val="24"/>
        </w:rPr>
        <w:t>GRUPO DE TRABALHO “SUSTENTABILIDADE NO GERENCIAMENTO DE RESÍDUOS”</w:t>
      </w:r>
    </w:p>
    <w:p w:rsidR="00C74852" w:rsidRPr="00872861" w:rsidRDefault="00C74852">
      <w:pPr>
        <w:rPr>
          <w:rFonts w:ascii="Arial" w:hAnsi="Arial" w:cs="Arial"/>
          <w:sz w:val="24"/>
          <w:szCs w:val="24"/>
          <w:u w:val="single"/>
        </w:rPr>
      </w:pPr>
      <w:r w:rsidRPr="00872861">
        <w:rPr>
          <w:rFonts w:ascii="Arial" w:hAnsi="Arial" w:cs="Arial"/>
          <w:sz w:val="24"/>
          <w:szCs w:val="24"/>
          <w:u w:val="single"/>
        </w:rPr>
        <w:t xml:space="preserve">ATA DA REUNIÃO EM </w:t>
      </w:r>
      <w:r>
        <w:rPr>
          <w:rFonts w:ascii="Arial" w:hAnsi="Arial" w:cs="Arial"/>
          <w:sz w:val="24"/>
          <w:szCs w:val="24"/>
          <w:u w:val="single"/>
        </w:rPr>
        <w:t>25</w:t>
      </w:r>
      <w:r w:rsidRPr="00872861">
        <w:rPr>
          <w:rFonts w:ascii="Arial" w:hAnsi="Arial" w:cs="Arial"/>
          <w:sz w:val="24"/>
          <w:szCs w:val="24"/>
          <w:u w:val="single"/>
        </w:rPr>
        <w:t>/1</w:t>
      </w:r>
      <w:r>
        <w:rPr>
          <w:rFonts w:ascii="Arial" w:hAnsi="Arial" w:cs="Arial"/>
          <w:sz w:val="24"/>
          <w:szCs w:val="24"/>
          <w:u w:val="single"/>
        </w:rPr>
        <w:t>1</w:t>
      </w:r>
      <w:r w:rsidRPr="00872861">
        <w:rPr>
          <w:rFonts w:ascii="Arial" w:hAnsi="Arial" w:cs="Arial"/>
          <w:sz w:val="24"/>
          <w:szCs w:val="24"/>
          <w:u w:val="single"/>
        </w:rPr>
        <w:t>/11</w:t>
      </w:r>
    </w:p>
    <w:p w:rsidR="00C74852" w:rsidRDefault="00C74852">
      <w:pPr>
        <w:rPr>
          <w:rFonts w:ascii="Arial" w:hAnsi="Arial" w:cs="Arial"/>
          <w:sz w:val="24"/>
          <w:szCs w:val="24"/>
        </w:rPr>
      </w:pPr>
      <w:r>
        <w:rPr>
          <w:rFonts w:ascii="Arial" w:hAnsi="Arial" w:cs="Arial"/>
          <w:sz w:val="24"/>
          <w:szCs w:val="24"/>
        </w:rPr>
        <w:t>Presentes: Marcio Matheus (LIMPURB); Herbert Henk Junior (LIMPURB),Remy Benedito da Silva (LIMPURB),</w:t>
      </w:r>
      <w:r w:rsidRPr="0044128C">
        <w:rPr>
          <w:rFonts w:ascii="Arial" w:hAnsi="Arial" w:cs="Arial"/>
          <w:sz w:val="24"/>
          <w:szCs w:val="24"/>
        </w:rPr>
        <w:t xml:space="preserve"> </w:t>
      </w:r>
      <w:r>
        <w:rPr>
          <w:rFonts w:ascii="Arial" w:hAnsi="Arial" w:cs="Arial"/>
          <w:sz w:val="24"/>
          <w:szCs w:val="24"/>
        </w:rPr>
        <w:t>Valdecir Cristino Papazissis (LIMPURB); David Tegangno (LIMPURB), Heliana Lombardi Artigiani (SMDU); Silmara Ribeiro Marques (SMSP); José Tibério Hidalgo (SMSP); Deize Perin (SVMA); Juliana (SES); Deodoro Antonio Oliveira Vaz (SVMA); Fernanda Cristina Silva de Campos (SVMA); Denise Freire Mendes (AES ELETROPAULO); Beatriz Rovere (SINDUSCON); Karine Pedroso (SMSP); Silmara Ribeiro Marques (SMSP), José Tibério Hidalgo (SMSP), Zaira Conceição Alves de Rosa (SIURB), Adalberto Felicio Maluf Filho (Fund. Clinton), Sérgio Henrique Forini (SVMA), Guilherme Paiva (SEHAB), Carina Nicomedes (SVMA), Mauricio Izidoro (SABESP), Flavia Pivatelli (Consorcio SOMA).</w:t>
      </w:r>
    </w:p>
    <w:p w:rsidR="00C74852" w:rsidRDefault="00C74852" w:rsidP="00197E5F">
      <w:pPr>
        <w:spacing w:after="0" w:line="360" w:lineRule="auto"/>
        <w:rPr>
          <w:rFonts w:ascii="Arial" w:hAnsi="Arial" w:cs="Arial"/>
          <w:sz w:val="24"/>
          <w:szCs w:val="24"/>
        </w:rPr>
      </w:pPr>
      <w:r>
        <w:rPr>
          <w:rFonts w:ascii="Arial" w:hAnsi="Arial" w:cs="Arial"/>
          <w:sz w:val="24"/>
          <w:szCs w:val="24"/>
        </w:rPr>
        <w:t>Pauta: Serviço Indivisíveis de Limpeza Urbana – 007/SES/2011</w:t>
      </w:r>
    </w:p>
    <w:p w:rsidR="00C74852" w:rsidRDefault="00C74852" w:rsidP="002868FA">
      <w:pPr>
        <w:spacing w:after="0" w:line="360" w:lineRule="auto"/>
        <w:rPr>
          <w:rFonts w:ascii="Arial" w:hAnsi="Arial" w:cs="Arial"/>
          <w:sz w:val="24"/>
          <w:szCs w:val="24"/>
        </w:rPr>
      </w:pPr>
    </w:p>
    <w:p w:rsidR="00C74852" w:rsidRDefault="00C74852" w:rsidP="002868FA">
      <w:pPr>
        <w:spacing w:after="0" w:line="360" w:lineRule="auto"/>
        <w:rPr>
          <w:rFonts w:ascii="Arial" w:hAnsi="Arial" w:cs="Arial"/>
          <w:sz w:val="24"/>
          <w:szCs w:val="24"/>
        </w:rPr>
      </w:pPr>
      <w:r>
        <w:rPr>
          <w:rFonts w:ascii="Arial" w:hAnsi="Arial" w:cs="Arial"/>
          <w:sz w:val="24"/>
          <w:szCs w:val="24"/>
        </w:rPr>
        <w:t>O senhor Marcio Matheus, Diretor do Departamento de Limpeza Urbana – LIMPURB iniciou a reunião às 14h15min, saudando os participantes.</w:t>
      </w:r>
    </w:p>
    <w:p w:rsidR="00C74852" w:rsidRDefault="00C74852" w:rsidP="002868FA">
      <w:pPr>
        <w:spacing w:after="0" w:line="360" w:lineRule="auto"/>
        <w:rPr>
          <w:rFonts w:ascii="Arial" w:hAnsi="Arial" w:cs="Arial"/>
          <w:sz w:val="24"/>
          <w:szCs w:val="24"/>
        </w:rPr>
      </w:pPr>
    </w:p>
    <w:p w:rsidR="00C74852" w:rsidRDefault="00C74852" w:rsidP="002868FA">
      <w:pPr>
        <w:spacing w:after="0" w:line="360" w:lineRule="auto"/>
        <w:rPr>
          <w:rFonts w:ascii="Arial" w:hAnsi="Arial" w:cs="Arial"/>
          <w:sz w:val="24"/>
          <w:szCs w:val="24"/>
        </w:rPr>
      </w:pPr>
      <w:r>
        <w:rPr>
          <w:rFonts w:ascii="Arial" w:hAnsi="Arial" w:cs="Arial"/>
          <w:sz w:val="24"/>
          <w:szCs w:val="24"/>
        </w:rPr>
        <w:t>Senhor Marcio Matheus, esclareceu todos os aspectos relacionados à contratação das empresas prestadoras dos serviços indivisíveis de Limpeza Urbana aos participantes.</w:t>
      </w:r>
    </w:p>
    <w:p w:rsidR="00C74852" w:rsidRDefault="00C74852" w:rsidP="002868FA">
      <w:pPr>
        <w:spacing w:after="0" w:line="360" w:lineRule="auto"/>
        <w:rPr>
          <w:rFonts w:ascii="Arial" w:hAnsi="Arial" w:cs="Arial"/>
          <w:sz w:val="24"/>
          <w:szCs w:val="24"/>
        </w:rPr>
      </w:pPr>
      <w:r>
        <w:rPr>
          <w:rFonts w:ascii="Arial" w:hAnsi="Arial" w:cs="Arial"/>
          <w:sz w:val="24"/>
          <w:szCs w:val="24"/>
        </w:rPr>
        <w:t>Ressaltado a preocupação com a gestão, o compromisso com a limpeza da cidade, e estabelecimento de canais de comunicação e interlocutores (PMSP e EMPRESAS) a fim de padronizar procedimentos. Citou também a importância da colaboração entre os órgãos da PMSP.</w:t>
      </w:r>
    </w:p>
    <w:p w:rsidR="00C74852" w:rsidRDefault="00C74852" w:rsidP="002868FA">
      <w:pPr>
        <w:spacing w:after="0" w:line="360" w:lineRule="auto"/>
        <w:rPr>
          <w:rFonts w:ascii="Arial" w:hAnsi="Arial" w:cs="Arial"/>
          <w:sz w:val="24"/>
          <w:szCs w:val="24"/>
        </w:rPr>
      </w:pPr>
      <w:r>
        <w:rPr>
          <w:rFonts w:ascii="Arial" w:hAnsi="Arial" w:cs="Arial"/>
          <w:sz w:val="24"/>
          <w:szCs w:val="24"/>
        </w:rPr>
        <w:t>Breve comunicado sobre a intenção das novas empresas em incorporam os trabalhadores, com auxilio inclusive do sindicato da categoria, o que mostra a preocupação com o ser humano.</w:t>
      </w:r>
    </w:p>
    <w:p w:rsidR="00C74852" w:rsidRDefault="00C74852" w:rsidP="002868FA">
      <w:pPr>
        <w:spacing w:after="0" w:line="360" w:lineRule="auto"/>
        <w:rPr>
          <w:rFonts w:ascii="Arial" w:hAnsi="Arial" w:cs="Arial"/>
          <w:sz w:val="24"/>
          <w:szCs w:val="24"/>
        </w:rPr>
      </w:pPr>
    </w:p>
    <w:p w:rsidR="00C74852" w:rsidRPr="00254BFE" w:rsidRDefault="00C74852" w:rsidP="002868FA">
      <w:pPr>
        <w:spacing w:after="0" w:line="360" w:lineRule="auto"/>
        <w:rPr>
          <w:rFonts w:ascii="Arial" w:hAnsi="Arial" w:cs="Arial"/>
          <w:sz w:val="24"/>
          <w:szCs w:val="24"/>
        </w:rPr>
      </w:pPr>
      <w:r w:rsidRPr="00254BFE">
        <w:rPr>
          <w:rFonts w:ascii="Arial" w:hAnsi="Arial" w:cs="Arial"/>
          <w:sz w:val="24"/>
          <w:szCs w:val="24"/>
        </w:rPr>
        <w:t xml:space="preserve">Nomes dos Consórcios Vencedores </w:t>
      </w:r>
    </w:p>
    <w:p w:rsidR="00C74852" w:rsidRDefault="00C74852" w:rsidP="002868FA">
      <w:pPr>
        <w:spacing w:after="0" w:line="360" w:lineRule="auto"/>
        <w:rPr>
          <w:rFonts w:ascii="Arial" w:hAnsi="Arial" w:cs="Arial"/>
          <w:sz w:val="24"/>
          <w:szCs w:val="24"/>
        </w:rPr>
      </w:pPr>
    </w:p>
    <w:p w:rsidR="00C74852" w:rsidRDefault="00C74852" w:rsidP="002868FA">
      <w:pPr>
        <w:spacing w:after="0" w:line="360" w:lineRule="auto"/>
        <w:rPr>
          <w:rFonts w:ascii="Arial" w:hAnsi="Arial" w:cs="Arial"/>
          <w:sz w:val="24"/>
          <w:szCs w:val="24"/>
        </w:rPr>
      </w:pPr>
      <w:r>
        <w:rPr>
          <w:rFonts w:ascii="Arial" w:hAnsi="Arial" w:cs="Arial"/>
          <w:sz w:val="24"/>
          <w:szCs w:val="24"/>
        </w:rPr>
        <w:t>São Paulo Ambiental – Região Noroeste</w:t>
      </w:r>
    </w:p>
    <w:p w:rsidR="00C74852" w:rsidRDefault="00C74852" w:rsidP="002868FA">
      <w:pPr>
        <w:spacing w:after="0" w:line="360" w:lineRule="auto"/>
        <w:rPr>
          <w:rFonts w:ascii="Arial" w:hAnsi="Arial" w:cs="Arial"/>
          <w:sz w:val="24"/>
          <w:szCs w:val="24"/>
        </w:rPr>
      </w:pPr>
      <w:r>
        <w:rPr>
          <w:rFonts w:ascii="Arial" w:hAnsi="Arial" w:cs="Arial"/>
          <w:sz w:val="24"/>
          <w:szCs w:val="24"/>
        </w:rPr>
        <w:t>SOMA – Região Sudeste</w:t>
      </w:r>
    </w:p>
    <w:p w:rsidR="00C74852" w:rsidRDefault="00C74852" w:rsidP="00197E5F">
      <w:pPr>
        <w:spacing w:after="0" w:line="360" w:lineRule="auto"/>
        <w:rPr>
          <w:rFonts w:ascii="Arial" w:hAnsi="Arial" w:cs="Arial"/>
          <w:sz w:val="24"/>
          <w:szCs w:val="24"/>
        </w:rPr>
      </w:pPr>
    </w:p>
    <w:p w:rsidR="00C74852" w:rsidRDefault="00C74852" w:rsidP="00197E5F">
      <w:pPr>
        <w:spacing w:after="0" w:line="360" w:lineRule="auto"/>
        <w:rPr>
          <w:rFonts w:ascii="Arial" w:hAnsi="Arial" w:cs="Arial"/>
          <w:sz w:val="24"/>
          <w:szCs w:val="24"/>
        </w:rPr>
      </w:pPr>
    </w:p>
    <w:p w:rsidR="00C74852" w:rsidRDefault="00C74852" w:rsidP="00197E5F">
      <w:pPr>
        <w:spacing w:after="0" w:line="360" w:lineRule="auto"/>
        <w:rPr>
          <w:rFonts w:ascii="Arial" w:hAnsi="Arial" w:cs="Arial"/>
          <w:sz w:val="24"/>
          <w:szCs w:val="24"/>
        </w:rPr>
      </w:pPr>
    </w:p>
    <w:p w:rsidR="00C74852" w:rsidRPr="00F402F0" w:rsidRDefault="00C74852" w:rsidP="00197E5F">
      <w:pPr>
        <w:spacing w:after="0" w:line="360" w:lineRule="auto"/>
        <w:rPr>
          <w:rFonts w:ascii="Arial" w:hAnsi="Arial" w:cs="Arial"/>
          <w:sz w:val="24"/>
          <w:szCs w:val="24"/>
        </w:rPr>
      </w:pPr>
      <w:r w:rsidRPr="00F402F0">
        <w:rPr>
          <w:rFonts w:ascii="Arial" w:hAnsi="Arial" w:cs="Arial"/>
          <w:sz w:val="24"/>
          <w:szCs w:val="24"/>
        </w:rPr>
        <w:t>Esclarecimentos sobre a Contratação</w:t>
      </w:r>
      <w:r>
        <w:rPr>
          <w:rFonts w:ascii="Arial" w:hAnsi="Arial" w:cs="Arial"/>
          <w:sz w:val="24"/>
          <w:szCs w:val="24"/>
        </w:rPr>
        <w:t xml:space="preserve"> de Prestação de Serviços Indivisíveis de Limpeza Publica - Concorrência 07/SES/2011.</w:t>
      </w:r>
    </w:p>
    <w:p w:rsidR="00C74852" w:rsidRPr="00FC11D0" w:rsidRDefault="00C74852" w:rsidP="00FC11D0">
      <w:pPr>
        <w:pStyle w:val="Subitens"/>
        <w:numPr>
          <w:ilvl w:val="0"/>
          <w:numId w:val="0"/>
        </w:numPr>
        <w:rPr>
          <w:rFonts w:ascii="Arial" w:hAnsi="Arial" w:cs="Arial"/>
          <w:sz w:val="24"/>
          <w:szCs w:val="24"/>
          <w:lang w:val="pt-BR"/>
        </w:rPr>
      </w:pPr>
      <w:r>
        <w:rPr>
          <w:rFonts w:ascii="Arial" w:hAnsi="Arial" w:cs="Arial"/>
          <w:sz w:val="24"/>
          <w:szCs w:val="24"/>
          <w:lang w:val="pt-BR"/>
        </w:rPr>
        <w:t>O o</w:t>
      </w:r>
      <w:r w:rsidRPr="00FC11D0">
        <w:rPr>
          <w:rFonts w:ascii="Arial" w:hAnsi="Arial" w:cs="Arial"/>
          <w:sz w:val="24"/>
          <w:szCs w:val="24"/>
          <w:lang w:val="pt-BR"/>
        </w:rPr>
        <w:t>bjeto da presente licitação a Contratação de Prestação de Serviços Indivisíveis de Limpeza Pública, subdividida em 02 (dois) Agrupamentos: Noroeste e Sudeste, a serem executados no Município de São Paulo conforme descrito na Lei Municipal nº. 13.478, de 30 de dezembro de 2002, exclusive artigo 23, inciso VIII, que corresponde aos serviços de limpeza de áreas e tanques de contenção de enchentes e artigo 24, que são serviços indivisíveis de limpeza urbana que tenham natureza paisagística ou urbanística.</w:t>
      </w:r>
    </w:p>
    <w:p w:rsidR="00C74852" w:rsidRDefault="00C74852" w:rsidP="00FC11D0">
      <w:pPr>
        <w:pStyle w:val="Subitens"/>
        <w:numPr>
          <w:ilvl w:val="0"/>
          <w:numId w:val="0"/>
        </w:numPr>
        <w:rPr>
          <w:rFonts w:ascii="Arial" w:hAnsi="Arial" w:cs="Arial"/>
          <w:sz w:val="24"/>
          <w:szCs w:val="24"/>
          <w:lang w:val="pt-BR"/>
        </w:rPr>
      </w:pPr>
      <w:r w:rsidRPr="00FC11D0">
        <w:rPr>
          <w:rFonts w:ascii="Arial" w:hAnsi="Arial" w:cs="Arial"/>
          <w:sz w:val="24"/>
          <w:szCs w:val="24"/>
          <w:lang w:val="pt-BR"/>
        </w:rPr>
        <w:t>Os serviços têm a finalidade de deixar e manter limpos as vias e logradouros públicos do Município de São Paulo</w:t>
      </w:r>
      <w:r>
        <w:rPr>
          <w:rFonts w:ascii="Arial" w:hAnsi="Arial" w:cs="Arial"/>
          <w:sz w:val="24"/>
          <w:szCs w:val="24"/>
          <w:lang w:val="pt-BR"/>
        </w:rPr>
        <w:t>.</w:t>
      </w:r>
    </w:p>
    <w:p w:rsidR="00C74852" w:rsidRPr="00FC11D0" w:rsidRDefault="00C74852" w:rsidP="00FC11D0">
      <w:pPr>
        <w:pStyle w:val="Subitens"/>
        <w:numPr>
          <w:ilvl w:val="0"/>
          <w:numId w:val="0"/>
        </w:numPr>
        <w:rPr>
          <w:rFonts w:ascii="Arial" w:hAnsi="Arial" w:cs="Arial"/>
          <w:b/>
          <w:bCs/>
          <w:sz w:val="24"/>
          <w:szCs w:val="24"/>
          <w:lang w:val="pt-BR"/>
        </w:rPr>
      </w:pPr>
      <w:r w:rsidRPr="00FC11D0">
        <w:rPr>
          <w:rFonts w:ascii="Arial" w:hAnsi="Arial" w:cs="Arial"/>
          <w:sz w:val="24"/>
          <w:szCs w:val="24"/>
          <w:lang w:val="pt-BR"/>
        </w:rPr>
        <w:t xml:space="preserve">Os </w:t>
      </w:r>
      <w:r w:rsidRPr="00FC11D0">
        <w:rPr>
          <w:rFonts w:ascii="Arial" w:hAnsi="Arial" w:cs="Arial"/>
          <w:i/>
          <w:iCs/>
          <w:sz w:val="24"/>
          <w:szCs w:val="24"/>
          <w:u w:val="single"/>
          <w:lang w:val="pt-BR"/>
        </w:rPr>
        <w:t>serviços regulares</w:t>
      </w:r>
      <w:r w:rsidRPr="00FC11D0">
        <w:rPr>
          <w:rFonts w:ascii="Arial" w:hAnsi="Arial" w:cs="Arial"/>
          <w:sz w:val="24"/>
          <w:szCs w:val="24"/>
          <w:lang w:val="pt-BR"/>
        </w:rPr>
        <w:t xml:space="preserve"> serão orientados por roteiros previamente definidos e as equipes sob demanda trabalharão conforme plano de trabalho apresentado pela CONTRATADA.</w:t>
      </w:r>
    </w:p>
    <w:p w:rsidR="00C74852" w:rsidRPr="00446E57" w:rsidRDefault="00C74852" w:rsidP="00FC11D0">
      <w:pPr>
        <w:pStyle w:val="Subitens"/>
        <w:numPr>
          <w:ilvl w:val="0"/>
          <w:numId w:val="0"/>
        </w:numPr>
      </w:pPr>
      <w:r w:rsidRPr="00FC11D0">
        <w:rPr>
          <w:rFonts w:ascii="Arial" w:hAnsi="Arial" w:cs="Arial"/>
          <w:sz w:val="24"/>
          <w:szCs w:val="24"/>
          <w:lang w:val="pt-BR"/>
        </w:rPr>
        <w:t xml:space="preserve">Os </w:t>
      </w:r>
      <w:r w:rsidRPr="00FC11D0">
        <w:rPr>
          <w:rFonts w:ascii="Arial" w:hAnsi="Arial" w:cs="Arial"/>
          <w:i/>
          <w:iCs/>
          <w:sz w:val="24"/>
          <w:szCs w:val="24"/>
          <w:u w:val="single"/>
          <w:lang w:val="pt-BR"/>
        </w:rPr>
        <w:t>serviços não-regulares</w:t>
      </w:r>
      <w:r w:rsidRPr="00FC11D0">
        <w:rPr>
          <w:rFonts w:ascii="Arial" w:hAnsi="Arial" w:cs="Arial"/>
          <w:sz w:val="24"/>
          <w:szCs w:val="24"/>
          <w:lang w:val="pt-BR"/>
        </w:rPr>
        <w:t xml:space="preserve"> só poderão ser realizados pela CONTRATADA depois de recebida a devida “Ordem de Serviço” expedida pelas Subprefeituras, da qual conste detalhadamente a especificação do serviço, quantidade estimada a ser executada, local, prazo e hora de início para sua execução.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5"/>
        <w:gridCol w:w="3315"/>
      </w:tblGrid>
      <w:tr w:rsidR="00C74852" w:rsidRPr="00C11504">
        <w:trPr>
          <w:tblHeader/>
        </w:trPr>
        <w:tc>
          <w:tcPr>
            <w:tcW w:w="3099" w:type="pct"/>
            <w:shd w:val="clear" w:color="auto" w:fill="EEECE1"/>
            <w:vAlign w:val="center"/>
          </w:tcPr>
          <w:p w:rsidR="00C74852" w:rsidRPr="00446E57" w:rsidRDefault="00C74852" w:rsidP="007D06AA">
            <w:pPr>
              <w:pStyle w:val="Tabela"/>
            </w:pPr>
            <w:r w:rsidRPr="00446E57">
              <w:t>SERVIÇOS REGULARES</w:t>
            </w:r>
          </w:p>
        </w:tc>
        <w:tc>
          <w:tcPr>
            <w:tcW w:w="1901" w:type="pct"/>
            <w:shd w:val="clear" w:color="auto" w:fill="EEECE1"/>
            <w:vAlign w:val="center"/>
          </w:tcPr>
          <w:p w:rsidR="00C74852" w:rsidRPr="00446E57" w:rsidRDefault="00C74852" w:rsidP="007D06AA">
            <w:pPr>
              <w:pStyle w:val="Tabela"/>
            </w:pPr>
            <w:r>
              <w:t>SERVIÇOS NÃO-</w:t>
            </w:r>
            <w:r w:rsidRPr="00446E57">
              <w:t>REGULARES</w:t>
            </w:r>
          </w:p>
        </w:tc>
      </w:tr>
      <w:tr w:rsidR="00C74852" w:rsidRPr="00C11504">
        <w:tc>
          <w:tcPr>
            <w:tcW w:w="5000" w:type="pct"/>
            <w:gridSpan w:val="2"/>
            <w:shd w:val="clear" w:color="auto" w:fill="EEECE1"/>
            <w:vAlign w:val="center"/>
          </w:tcPr>
          <w:p w:rsidR="00C74852" w:rsidRPr="00446E57" w:rsidRDefault="00C74852" w:rsidP="007D06AA">
            <w:pPr>
              <w:pStyle w:val="Tabela"/>
            </w:pPr>
            <w:r w:rsidRPr="00446E57">
              <w:t>Conservação e limpeza pública dos bens de uso comum do Município compreendendo, entre outros</w:t>
            </w:r>
          </w:p>
        </w:tc>
      </w:tr>
      <w:tr w:rsidR="00C74852" w:rsidRPr="00C11504">
        <w:tc>
          <w:tcPr>
            <w:tcW w:w="3099" w:type="pct"/>
            <w:vAlign w:val="center"/>
          </w:tcPr>
          <w:p w:rsidR="00C74852" w:rsidRPr="00446E57" w:rsidRDefault="00C74852" w:rsidP="007D06AA">
            <w:pPr>
              <w:pStyle w:val="Tabela"/>
            </w:pPr>
            <w:r w:rsidRPr="00446E57">
              <w:t>Lavagem especial de equipamentos públicos (incluindo túneis, escadarias e passarelas)</w:t>
            </w:r>
          </w:p>
        </w:tc>
        <w:tc>
          <w:tcPr>
            <w:tcW w:w="1901" w:type="pct"/>
            <w:vMerge w:val="restart"/>
            <w:vAlign w:val="center"/>
          </w:tcPr>
          <w:p w:rsidR="00C74852" w:rsidRPr="00446E57" w:rsidRDefault="00C74852" w:rsidP="007D06AA">
            <w:pPr>
              <w:pStyle w:val="Tabela"/>
            </w:pPr>
            <w:r w:rsidRPr="00446E57">
              <w:t>---</w:t>
            </w:r>
          </w:p>
        </w:tc>
      </w:tr>
      <w:tr w:rsidR="00C74852" w:rsidRPr="00C11504">
        <w:tc>
          <w:tcPr>
            <w:tcW w:w="3099" w:type="pct"/>
            <w:vAlign w:val="center"/>
          </w:tcPr>
          <w:p w:rsidR="00C74852" w:rsidRPr="00446E57" w:rsidRDefault="00C74852" w:rsidP="007D06AA">
            <w:pPr>
              <w:pStyle w:val="Tabela"/>
            </w:pPr>
            <w:r w:rsidRPr="00446E57">
              <w:t>Limpeza e conservação de monumentos públicos</w:t>
            </w:r>
          </w:p>
        </w:tc>
        <w:tc>
          <w:tcPr>
            <w:tcW w:w="1901" w:type="pct"/>
            <w:vMerge/>
            <w:vAlign w:val="center"/>
          </w:tcPr>
          <w:p w:rsidR="00C74852" w:rsidRPr="00446E57" w:rsidRDefault="00C74852" w:rsidP="007D06AA">
            <w:pPr>
              <w:pStyle w:val="Tabela"/>
            </w:pPr>
          </w:p>
        </w:tc>
      </w:tr>
      <w:tr w:rsidR="00C74852" w:rsidRPr="00C11504">
        <w:tc>
          <w:tcPr>
            <w:tcW w:w="3099" w:type="pct"/>
            <w:vAlign w:val="center"/>
          </w:tcPr>
          <w:p w:rsidR="00C74852" w:rsidRPr="00446E57" w:rsidRDefault="00C74852" w:rsidP="007D06AA">
            <w:pPr>
              <w:pStyle w:val="Tabela"/>
            </w:pPr>
            <w:r w:rsidRPr="00446E57">
              <w:t>Fornecimento e manutenção de lixeiras e outros equipamentos de recepção de resíduos</w:t>
            </w:r>
          </w:p>
        </w:tc>
        <w:tc>
          <w:tcPr>
            <w:tcW w:w="1901" w:type="pct"/>
            <w:vMerge/>
            <w:vAlign w:val="center"/>
          </w:tcPr>
          <w:p w:rsidR="00C74852" w:rsidRPr="00446E57" w:rsidRDefault="00C74852" w:rsidP="007D06AA">
            <w:pPr>
              <w:pStyle w:val="Tabela"/>
            </w:pPr>
          </w:p>
        </w:tc>
      </w:tr>
      <w:tr w:rsidR="00C74852" w:rsidRPr="00C11504">
        <w:tc>
          <w:tcPr>
            <w:tcW w:w="5000" w:type="pct"/>
            <w:gridSpan w:val="2"/>
            <w:shd w:val="clear" w:color="auto" w:fill="EEECE1"/>
            <w:vAlign w:val="center"/>
          </w:tcPr>
          <w:p w:rsidR="00C74852" w:rsidRPr="00446E57" w:rsidRDefault="00C74852" w:rsidP="007D06AA">
            <w:pPr>
              <w:pStyle w:val="Tabela"/>
            </w:pPr>
            <w:r w:rsidRPr="00446E57">
              <w:t>Varrição e asseio de vias, viadutos, elevados, praças, túneis, escadarias, passagens, vielas, abrigos, monumentos e demais logradouros públicos compreendendo, entre outros</w:t>
            </w:r>
          </w:p>
        </w:tc>
      </w:tr>
      <w:tr w:rsidR="00C74852" w:rsidRPr="00C11504">
        <w:tc>
          <w:tcPr>
            <w:tcW w:w="3099" w:type="pct"/>
            <w:vAlign w:val="center"/>
          </w:tcPr>
          <w:p w:rsidR="00C74852" w:rsidRPr="00446E57" w:rsidRDefault="00C74852" w:rsidP="007D06AA">
            <w:pPr>
              <w:pStyle w:val="Tabela"/>
            </w:pPr>
            <w:r w:rsidRPr="00446E57">
              <w:t xml:space="preserve">Varrição de vias e logradouros públicos </w:t>
            </w:r>
          </w:p>
        </w:tc>
        <w:tc>
          <w:tcPr>
            <w:tcW w:w="1901" w:type="pct"/>
            <w:vMerge w:val="restart"/>
            <w:vAlign w:val="center"/>
          </w:tcPr>
          <w:p w:rsidR="00C74852" w:rsidRPr="00446E57" w:rsidRDefault="00C74852" w:rsidP="007D06AA">
            <w:pPr>
              <w:pStyle w:val="Tabela"/>
            </w:pPr>
            <w:r w:rsidRPr="00446E57">
              <w:t>---</w:t>
            </w:r>
          </w:p>
        </w:tc>
      </w:tr>
      <w:tr w:rsidR="00C74852" w:rsidRPr="00C11504">
        <w:trPr>
          <w:trHeight w:val="369"/>
        </w:trPr>
        <w:tc>
          <w:tcPr>
            <w:tcW w:w="3099" w:type="pct"/>
            <w:vAlign w:val="center"/>
          </w:tcPr>
          <w:p w:rsidR="00C74852" w:rsidRPr="00446E57" w:rsidRDefault="00C74852" w:rsidP="007D06AA">
            <w:pPr>
              <w:pStyle w:val="Tabela"/>
            </w:pPr>
            <w:r w:rsidRPr="00446E57">
              <w:t>Varrição de vias públicas durante e pós-feiras livres e lavagem e desinfecção de vias públicas pós feiras-livres</w:t>
            </w:r>
          </w:p>
        </w:tc>
        <w:tc>
          <w:tcPr>
            <w:tcW w:w="1901" w:type="pct"/>
            <w:vMerge/>
            <w:vAlign w:val="center"/>
          </w:tcPr>
          <w:p w:rsidR="00C74852" w:rsidRPr="00446E57" w:rsidRDefault="00C74852" w:rsidP="007D06AA">
            <w:pPr>
              <w:pStyle w:val="Tabela"/>
            </w:pPr>
          </w:p>
        </w:tc>
      </w:tr>
      <w:tr w:rsidR="00C74852" w:rsidRPr="00C11504">
        <w:trPr>
          <w:trHeight w:val="267"/>
        </w:trPr>
        <w:tc>
          <w:tcPr>
            <w:tcW w:w="3099" w:type="pct"/>
            <w:vAlign w:val="center"/>
          </w:tcPr>
          <w:p w:rsidR="00C74852" w:rsidRPr="00446E57" w:rsidRDefault="00C74852" w:rsidP="007D06AA">
            <w:pPr>
              <w:pStyle w:val="Tabela"/>
            </w:pPr>
            <w:r w:rsidRPr="00446E57">
              <w:t>Limpeza e desobstrução de bueiros e bocas de lobo</w:t>
            </w:r>
          </w:p>
        </w:tc>
        <w:tc>
          <w:tcPr>
            <w:tcW w:w="1901" w:type="pct"/>
            <w:vMerge/>
            <w:vAlign w:val="center"/>
          </w:tcPr>
          <w:p w:rsidR="00C74852" w:rsidRPr="00446E57" w:rsidRDefault="00C74852" w:rsidP="007D06AA">
            <w:pPr>
              <w:pStyle w:val="Tabela"/>
            </w:pPr>
          </w:p>
        </w:tc>
      </w:tr>
      <w:tr w:rsidR="00C74852" w:rsidRPr="00C11504">
        <w:tc>
          <w:tcPr>
            <w:tcW w:w="5000" w:type="pct"/>
            <w:gridSpan w:val="2"/>
            <w:shd w:val="clear" w:color="auto" w:fill="EEECE1"/>
            <w:vAlign w:val="center"/>
          </w:tcPr>
          <w:p w:rsidR="00C74852" w:rsidRPr="00446E57" w:rsidRDefault="00C74852" w:rsidP="007D06AA">
            <w:pPr>
              <w:pStyle w:val="Tabela"/>
            </w:pPr>
            <w:r w:rsidRPr="00446E57">
              <w:t>Raspagem e a remoção da terra, areia, e quaisquer materiais carregados pelas águas pluviais para as ruas e logradouros públicos pavimentados e pintura de meio-fio e afins</w:t>
            </w:r>
          </w:p>
        </w:tc>
      </w:tr>
      <w:tr w:rsidR="00C74852" w:rsidRPr="00C11504">
        <w:trPr>
          <w:trHeight w:val="293"/>
        </w:trPr>
        <w:tc>
          <w:tcPr>
            <w:tcW w:w="3099" w:type="pct"/>
            <w:vAlign w:val="center"/>
          </w:tcPr>
          <w:p w:rsidR="00C74852" w:rsidRPr="00446E57" w:rsidRDefault="00C74852" w:rsidP="007D06AA">
            <w:pPr>
              <w:pStyle w:val="Tabela"/>
            </w:pPr>
            <w:r w:rsidRPr="00446E57">
              <w:t>Raspagem de terra e areia nas sarjetas de vias públicas e pintura de meio-fio e afins</w:t>
            </w:r>
          </w:p>
        </w:tc>
        <w:tc>
          <w:tcPr>
            <w:tcW w:w="1901" w:type="pct"/>
            <w:vAlign w:val="center"/>
          </w:tcPr>
          <w:p w:rsidR="00C74852" w:rsidRPr="00446E57" w:rsidRDefault="00C74852" w:rsidP="007D06AA">
            <w:pPr>
              <w:pStyle w:val="Tabela"/>
            </w:pPr>
            <w:r w:rsidRPr="00446E57">
              <w:t>---</w:t>
            </w:r>
          </w:p>
        </w:tc>
      </w:tr>
      <w:tr w:rsidR="00C74852" w:rsidRPr="00C11504">
        <w:tc>
          <w:tcPr>
            <w:tcW w:w="5000" w:type="pct"/>
            <w:gridSpan w:val="2"/>
            <w:shd w:val="clear" w:color="auto" w:fill="EEECE1"/>
            <w:vAlign w:val="center"/>
          </w:tcPr>
          <w:p w:rsidR="00C74852" w:rsidRPr="00446E57" w:rsidRDefault="00C74852" w:rsidP="007D06AA">
            <w:pPr>
              <w:pStyle w:val="Tabela"/>
            </w:pPr>
            <w:r w:rsidRPr="00446E57">
              <w:t>Capinação e roçada do leito das ruas, bem como o acondicionamento e a coleta do produto resultante</w:t>
            </w:r>
          </w:p>
        </w:tc>
      </w:tr>
      <w:tr w:rsidR="00C74852" w:rsidRPr="00C11504">
        <w:trPr>
          <w:trHeight w:val="624"/>
        </w:trPr>
        <w:tc>
          <w:tcPr>
            <w:tcW w:w="3099" w:type="pct"/>
            <w:vAlign w:val="center"/>
          </w:tcPr>
          <w:p w:rsidR="00C74852" w:rsidRPr="00446E57" w:rsidRDefault="00C74852" w:rsidP="007D06AA">
            <w:pPr>
              <w:pStyle w:val="Tabela"/>
            </w:pPr>
            <w:r w:rsidRPr="00446E57">
              <w:t>Capinação e roçada do leito das ruas</w:t>
            </w:r>
          </w:p>
        </w:tc>
        <w:tc>
          <w:tcPr>
            <w:tcW w:w="1901" w:type="pct"/>
            <w:vAlign w:val="center"/>
          </w:tcPr>
          <w:p w:rsidR="00C74852" w:rsidRPr="00446E57" w:rsidRDefault="00C74852" w:rsidP="007D06AA">
            <w:pPr>
              <w:pStyle w:val="Tabela"/>
            </w:pPr>
            <w:r w:rsidRPr="00446E57">
              <w:t>---</w:t>
            </w:r>
          </w:p>
        </w:tc>
      </w:tr>
      <w:tr w:rsidR="00C74852" w:rsidRPr="00C11504">
        <w:trPr>
          <w:trHeight w:val="700"/>
        </w:trPr>
        <w:tc>
          <w:tcPr>
            <w:tcW w:w="3099" w:type="pct"/>
            <w:vAlign w:val="center"/>
          </w:tcPr>
          <w:p w:rsidR="00C74852" w:rsidRPr="00446E57" w:rsidRDefault="00C74852" w:rsidP="007D06AA">
            <w:pPr>
              <w:pStyle w:val="Tabela"/>
            </w:pPr>
            <w:r w:rsidRPr="00446E57">
              <w:t>Remoção de animais mortos, de proprietários não-identificados, de vias e logradouros públicos</w:t>
            </w:r>
          </w:p>
        </w:tc>
        <w:tc>
          <w:tcPr>
            <w:tcW w:w="1901" w:type="pct"/>
            <w:vAlign w:val="center"/>
          </w:tcPr>
          <w:p w:rsidR="00C74852" w:rsidRPr="00446E57" w:rsidRDefault="00C74852" w:rsidP="007D06AA">
            <w:pPr>
              <w:pStyle w:val="Tabela"/>
            </w:pPr>
            <w:r w:rsidRPr="00446E57">
              <w:t>---</w:t>
            </w:r>
          </w:p>
        </w:tc>
      </w:tr>
      <w:tr w:rsidR="00C74852" w:rsidRPr="00C11504">
        <w:tc>
          <w:tcPr>
            <w:tcW w:w="5000" w:type="pct"/>
            <w:gridSpan w:val="2"/>
            <w:shd w:val="clear" w:color="auto" w:fill="EEECE1"/>
            <w:vAlign w:val="center"/>
          </w:tcPr>
          <w:p w:rsidR="00C74852" w:rsidRPr="00446E57" w:rsidRDefault="00C74852" w:rsidP="007D06AA">
            <w:pPr>
              <w:pStyle w:val="Tabela"/>
            </w:pPr>
            <w:r w:rsidRPr="00446E57">
              <w:t>Limpeza de áreas públicas em aberto compreendendo, entre outros</w:t>
            </w:r>
          </w:p>
        </w:tc>
      </w:tr>
      <w:tr w:rsidR="00C74852" w:rsidRPr="00C11504">
        <w:tc>
          <w:tcPr>
            <w:tcW w:w="3099" w:type="pct"/>
            <w:vAlign w:val="center"/>
          </w:tcPr>
          <w:p w:rsidR="00C74852" w:rsidRPr="00446E57" w:rsidRDefault="00C74852" w:rsidP="007D06AA">
            <w:pPr>
              <w:pStyle w:val="Tabela"/>
            </w:pPr>
            <w:r w:rsidRPr="00446E57">
              <w:t>Coleta e Transporte de Resíduos Volumosos</w:t>
            </w:r>
          </w:p>
        </w:tc>
        <w:tc>
          <w:tcPr>
            <w:tcW w:w="1901" w:type="pct"/>
            <w:vMerge w:val="restart"/>
            <w:vAlign w:val="center"/>
          </w:tcPr>
          <w:p w:rsidR="00C74852" w:rsidRPr="00446E57" w:rsidRDefault="00C74852" w:rsidP="007D06AA">
            <w:pPr>
              <w:pStyle w:val="Tabela"/>
            </w:pPr>
          </w:p>
        </w:tc>
      </w:tr>
      <w:tr w:rsidR="00C74852" w:rsidRPr="00C11504">
        <w:tc>
          <w:tcPr>
            <w:tcW w:w="3099" w:type="pct"/>
            <w:vAlign w:val="center"/>
          </w:tcPr>
          <w:p w:rsidR="00C74852" w:rsidRPr="00446E57" w:rsidRDefault="00C74852" w:rsidP="007D06AA">
            <w:pPr>
              <w:pStyle w:val="Tabela"/>
            </w:pPr>
            <w:r w:rsidRPr="00446E57">
              <w:t>Coleta e transporte de materiais diversos e de entulho</w:t>
            </w:r>
          </w:p>
        </w:tc>
        <w:tc>
          <w:tcPr>
            <w:tcW w:w="1901" w:type="pct"/>
            <w:vMerge/>
            <w:vAlign w:val="center"/>
          </w:tcPr>
          <w:p w:rsidR="00C74852" w:rsidRPr="00446E57" w:rsidRDefault="00C74852" w:rsidP="007D06AA">
            <w:pPr>
              <w:pStyle w:val="Tabela"/>
            </w:pPr>
          </w:p>
        </w:tc>
      </w:tr>
      <w:tr w:rsidR="00C74852" w:rsidRPr="00C11504">
        <w:trPr>
          <w:trHeight w:val="634"/>
        </w:trPr>
        <w:tc>
          <w:tcPr>
            <w:tcW w:w="3099" w:type="pct"/>
            <w:vAlign w:val="center"/>
          </w:tcPr>
          <w:p w:rsidR="00C74852" w:rsidRPr="00446E57" w:rsidRDefault="00C74852" w:rsidP="007D06AA">
            <w:pPr>
              <w:pStyle w:val="Tabela"/>
            </w:pPr>
            <w:r w:rsidRPr="00446E57">
              <w:t>Operação, manutenção e remoção de resíduos dos Ecopontos</w:t>
            </w:r>
          </w:p>
        </w:tc>
        <w:tc>
          <w:tcPr>
            <w:tcW w:w="1901" w:type="pct"/>
            <w:vMerge/>
            <w:vAlign w:val="center"/>
          </w:tcPr>
          <w:p w:rsidR="00C74852" w:rsidRPr="00446E57" w:rsidRDefault="00C74852" w:rsidP="007D06AA">
            <w:pPr>
              <w:pStyle w:val="Tabela"/>
            </w:pPr>
          </w:p>
        </w:tc>
      </w:tr>
      <w:tr w:rsidR="00C74852" w:rsidRPr="00C11504">
        <w:trPr>
          <w:trHeight w:val="506"/>
        </w:trPr>
        <w:tc>
          <w:tcPr>
            <w:tcW w:w="3099" w:type="pct"/>
            <w:vAlign w:val="center"/>
          </w:tcPr>
          <w:p w:rsidR="00C74852" w:rsidRPr="00446E57" w:rsidRDefault="00C74852" w:rsidP="007D06AA">
            <w:pPr>
              <w:pStyle w:val="Tabela"/>
            </w:pPr>
            <w:r w:rsidRPr="00446E57">
              <w:t>Limpeza das áreas externas e internas de núcleos habitacionais de difícil acesso (favelas).</w:t>
            </w:r>
          </w:p>
        </w:tc>
        <w:tc>
          <w:tcPr>
            <w:tcW w:w="1901" w:type="pct"/>
            <w:vMerge/>
            <w:vAlign w:val="center"/>
          </w:tcPr>
          <w:p w:rsidR="00C74852" w:rsidRPr="00446E57" w:rsidRDefault="00C74852" w:rsidP="007D06AA">
            <w:pPr>
              <w:pStyle w:val="Tabela"/>
            </w:pPr>
          </w:p>
        </w:tc>
      </w:tr>
      <w:tr w:rsidR="00C74852" w:rsidRPr="00C11504">
        <w:trPr>
          <w:trHeight w:val="506"/>
        </w:trPr>
        <w:tc>
          <w:tcPr>
            <w:tcW w:w="3099" w:type="pct"/>
            <w:vAlign w:val="center"/>
          </w:tcPr>
          <w:p w:rsidR="00C74852" w:rsidRPr="00446E57" w:rsidRDefault="00C74852" w:rsidP="007D06AA">
            <w:pPr>
              <w:pStyle w:val="Tabela"/>
            </w:pPr>
            <w:r w:rsidRPr="00446E57">
              <w:t>Coleta e transporte de resíduos sólidos de varrição</w:t>
            </w:r>
          </w:p>
        </w:tc>
        <w:tc>
          <w:tcPr>
            <w:tcW w:w="1901" w:type="pct"/>
            <w:vMerge/>
            <w:vAlign w:val="center"/>
          </w:tcPr>
          <w:p w:rsidR="00C74852" w:rsidRPr="00446E57" w:rsidRDefault="00C74852" w:rsidP="007D06AA">
            <w:pPr>
              <w:pStyle w:val="Tabela"/>
            </w:pPr>
          </w:p>
        </w:tc>
      </w:tr>
      <w:tr w:rsidR="00C74852" w:rsidRPr="00C11504">
        <w:trPr>
          <w:trHeight w:val="506"/>
        </w:trPr>
        <w:tc>
          <w:tcPr>
            <w:tcW w:w="3099" w:type="pct"/>
            <w:vAlign w:val="center"/>
          </w:tcPr>
          <w:p w:rsidR="00C74852" w:rsidRPr="00446E57" w:rsidRDefault="00C74852" w:rsidP="007D06AA">
            <w:pPr>
              <w:pStyle w:val="Tabela"/>
            </w:pPr>
            <w:r w:rsidRPr="00446E57">
              <w:t>-----</w:t>
            </w:r>
          </w:p>
        </w:tc>
        <w:tc>
          <w:tcPr>
            <w:tcW w:w="1901" w:type="pct"/>
            <w:vAlign w:val="center"/>
          </w:tcPr>
          <w:p w:rsidR="00C74852" w:rsidRPr="00446E57" w:rsidRDefault="00C74852" w:rsidP="007D06AA">
            <w:pPr>
              <w:pStyle w:val="Tabela"/>
            </w:pPr>
            <w:r w:rsidRPr="00446E57">
              <w:t>Equipe de eventos especiais e operações de emergências</w:t>
            </w:r>
          </w:p>
        </w:tc>
      </w:tr>
      <w:tr w:rsidR="00C74852" w:rsidRPr="00C11504">
        <w:tc>
          <w:tcPr>
            <w:tcW w:w="5000" w:type="pct"/>
            <w:gridSpan w:val="2"/>
            <w:shd w:val="clear" w:color="auto" w:fill="EEECE1"/>
            <w:vAlign w:val="center"/>
          </w:tcPr>
          <w:p w:rsidR="00C74852" w:rsidRPr="00446E57" w:rsidRDefault="00C74852" w:rsidP="007D06AA">
            <w:pPr>
              <w:pStyle w:val="Tabela"/>
            </w:pPr>
            <w:r w:rsidRPr="00446E57">
              <w:t>Outros serviços</w:t>
            </w:r>
          </w:p>
        </w:tc>
      </w:tr>
      <w:tr w:rsidR="00C74852" w:rsidRPr="00C11504">
        <w:tc>
          <w:tcPr>
            <w:tcW w:w="3099" w:type="pct"/>
            <w:vAlign w:val="center"/>
          </w:tcPr>
          <w:p w:rsidR="00C74852" w:rsidRPr="00446E57" w:rsidRDefault="00C74852" w:rsidP="007D06AA">
            <w:pPr>
              <w:pStyle w:val="Subitens"/>
              <w:numPr>
                <w:ilvl w:val="0"/>
                <w:numId w:val="0"/>
              </w:numPr>
              <w:spacing w:before="0" w:after="0"/>
              <w:ind w:left="357" w:hanging="357"/>
              <w:jc w:val="center"/>
              <w:rPr>
                <w:b/>
                <w:bCs/>
                <w:lang w:val="pt-BR"/>
              </w:rPr>
            </w:pPr>
            <w:r w:rsidRPr="00446E57">
              <w:rPr>
                <w:b/>
                <w:bCs/>
                <w:lang w:val="pt-BR"/>
              </w:rPr>
              <w:t>Infraestrutura para Sistema Operacional de Dados</w:t>
            </w:r>
          </w:p>
        </w:tc>
        <w:tc>
          <w:tcPr>
            <w:tcW w:w="1901" w:type="pct"/>
            <w:vMerge w:val="restart"/>
            <w:vAlign w:val="center"/>
          </w:tcPr>
          <w:p w:rsidR="00C74852" w:rsidRPr="00446E57" w:rsidRDefault="00C74852" w:rsidP="007D06AA">
            <w:pPr>
              <w:pStyle w:val="Tabela"/>
            </w:pPr>
          </w:p>
        </w:tc>
      </w:tr>
      <w:tr w:rsidR="00C74852" w:rsidRPr="00C11504">
        <w:tc>
          <w:tcPr>
            <w:tcW w:w="3099" w:type="pct"/>
            <w:vAlign w:val="center"/>
          </w:tcPr>
          <w:p w:rsidR="00C74852" w:rsidRPr="00446E57" w:rsidRDefault="00C74852" w:rsidP="007D06AA">
            <w:pPr>
              <w:pStyle w:val="Subitens"/>
              <w:numPr>
                <w:ilvl w:val="0"/>
                <w:numId w:val="0"/>
              </w:numPr>
              <w:spacing w:before="0" w:after="0"/>
              <w:ind w:left="357" w:hanging="357"/>
              <w:jc w:val="center"/>
              <w:rPr>
                <w:b/>
                <w:bCs/>
                <w:lang w:val="pt-BR"/>
              </w:rPr>
            </w:pPr>
            <w:r w:rsidRPr="00446E57">
              <w:rPr>
                <w:b/>
                <w:bCs/>
                <w:lang w:val="pt-BR"/>
              </w:rPr>
              <w:t>Comunicação dos serviços prestados à população</w:t>
            </w:r>
          </w:p>
        </w:tc>
        <w:tc>
          <w:tcPr>
            <w:tcW w:w="1901" w:type="pct"/>
            <w:vMerge/>
            <w:vAlign w:val="center"/>
          </w:tcPr>
          <w:p w:rsidR="00C74852" w:rsidRPr="00446E57" w:rsidRDefault="00C74852" w:rsidP="007D06AA">
            <w:pPr>
              <w:pStyle w:val="Tabela"/>
            </w:pPr>
          </w:p>
        </w:tc>
      </w:tr>
      <w:tr w:rsidR="00C74852" w:rsidRPr="00C11504">
        <w:trPr>
          <w:trHeight w:val="391"/>
        </w:trPr>
        <w:tc>
          <w:tcPr>
            <w:tcW w:w="3099" w:type="pct"/>
            <w:vAlign w:val="center"/>
          </w:tcPr>
          <w:p w:rsidR="00C74852" w:rsidRPr="00446E57" w:rsidRDefault="00C74852" w:rsidP="00163668">
            <w:pPr>
              <w:pStyle w:val="Subitens"/>
              <w:numPr>
                <w:ilvl w:val="0"/>
                <w:numId w:val="0"/>
              </w:numPr>
              <w:spacing w:before="0" w:after="0"/>
              <w:ind w:left="357" w:hanging="357"/>
              <w:jc w:val="center"/>
              <w:rPr>
                <w:b/>
                <w:bCs/>
                <w:lang w:val="pt-BR"/>
              </w:rPr>
            </w:pPr>
            <w:r w:rsidRPr="00446E57">
              <w:rPr>
                <w:b/>
                <w:bCs/>
                <w:lang w:val="pt-BR"/>
              </w:rPr>
              <w:t>Serviço de Atendimento a Reclamações dos Munícipes</w:t>
            </w:r>
          </w:p>
        </w:tc>
        <w:tc>
          <w:tcPr>
            <w:tcW w:w="1901" w:type="pct"/>
            <w:vMerge/>
            <w:vAlign w:val="center"/>
          </w:tcPr>
          <w:p w:rsidR="00C74852" w:rsidRPr="00446E57" w:rsidRDefault="00C74852" w:rsidP="007D06AA">
            <w:pPr>
              <w:pStyle w:val="Tabela"/>
            </w:pPr>
          </w:p>
        </w:tc>
      </w:tr>
    </w:tbl>
    <w:p w:rsidR="00C74852" w:rsidRDefault="00C74852" w:rsidP="00FC11D0">
      <w:pPr>
        <w:pStyle w:val="ListNumber"/>
        <w:numPr>
          <w:ilvl w:val="0"/>
          <w:numId w:val="0"/>
        </w:numPr>
        <w:rPr>
          <w:u w:val="single"/>
          <w:lang w:val="pt-BR"/>
        </w:rPr>
      </w:pPr>
    </w:p>
    <w:p w:rsidR="00C74852" w:rsidRDefault="00C74852" w:rsidP="00FC11D0">
      <w:pPr>
        <w:pStyle w:val="ListNumber"/>
        <w:numPr>
          <w:ilvl w:val="0"/>
          <w:numId w:val="0"/>
        </w:numPr>
        <w:rPr>
          <w:u w:val="single"/>
          <w:lang w:val="pt-BR"/>
        </w:rPr>
      </w:pPr>
    </w:p>
    <w:p w:rsidR="00C74852" w:rsidRDefault="00C74852" w:rsidP="00FC11D0">
      <w:pPr>
        <w:pStyle w:val="ListNumber"/>
        <w:numPr>
          <w:ilvl w:val="0"/>
          <w:numId w:val="0"/>
        </w:numPr>
        <w:rPr>
          <w:rFonts w:ascii="Arial" w:hAnsi="Arial" w:cs="Arial"/>
          <w:b w:val="0"/>
          <w:bCs w:val="0"/>
          <w:sz w:val="24"/>
          <w:szCs w:val="24"/>
          <w:lang w:val="pt-BR"/>
        </w:rPr>
      </w:pPr>
      <w:r>
        <w:rPr>
          <w:rFonts w:ascii="Arial" w:hAnsi="Arial" w:cs="Arial"/>
          <w:b w:val="0"/>
          <w:bCs w:val="0"/>
          <w:sz w:val="24"/>
          <w:szCs w:val="24"/>
          <w:u w:val="single"/>
          <w:lang w:val="pt-BR"/>
        </w:rPr>
        <w:t>Divisão dos Agrupamentos:</w:t>
      </w:r>
      <w:r>
        <w:rPr>
          <w:lang w:val="pt-BR"/>
        </w:rPr>
        <w:t xml:space="preserve"> </w:t>
      </w:r>
      <w:r w:rsidRPr="00FC11D0">
        <w:rPr>
          <w:rFonts w:ascii="Arial" w:hAnsi="Arial" w:cs="Arial"/>
          <w:b w:val="0"/>
          <w:bCs w:val="0"/>
          <w:sz w:val="24"/>
          <w:szCs w:val="24"/>
          <w:lang w:val="pt-BR"/>
        </w:rPr>
        <w:t>A área do Município de São Paulo será subdividida em dois (2) Agrupamentos: Noroeste e Sudeste, correspondentes cada qual à área total da circunscrição das Subprefeituras a seguir relacionadas:</w:t>
      </w:r>
    </w:p>
    <w:p w:rsidR="00C74852" w:rsidRPr="00FC11D0" w:rsidRDefault="00C74852" w:rsidP="00FC11D0">
      <w:pPr>
        <w:pStyle w:val="ListNumber"/>
        <w:numPr>
          <w:ilvl w:val="0"/>
          <w:numId w:val="0"/>
        </w:numPr>
        <w:rPr>
          <w:rFonts w:ascii="Arial" w:hAnsi="Arial" w:cs="Arial"/>
          <w:b w:val="0"/>
          <w:bCs w:val="0"/>
          <w:sz w:val="24"/>
          <w:szCs w:val="24"/>
          <w:lang w:val="pt-BR"/>
        </w:rPr>
      </w:pPr>
    </w:p>
    <w:tbl>
      <w:tblPr>
        <w:tblW w:w="4388"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1"/>
        <w:gridCol w:w="4702"/>
      </w:tblGrid>
      <w:tr w:rsidR="00C74852" w:rsidRPr="00C11504">
        <w:trPr>
          <w:trHeight w:val="363"/>
          <w:tblHeader/>
        </w:trPr>
        <w:tc>
          <w:tcPr>
            <w:tcW w:w="1928" w:type="pct"/>
            <w:shd w:val="clear" w:color="auto" w:fill="E0E0E0"/>
          </w:tcPr>
          <w:p w:rsidR="00C74852" w:rsidRPr="00163668" w:rsidRDefault="00C74852" w:rsidP="007D06AA">
            <w:pPr>
              <w:pStyle w:val="Tabela"/>
              <w:rPr>
                <w:sz w:val="20"/>
                <w:szCs w:val="20"/>
              </w:rPr>
            </w:pPr>
            <w:r w:rsidRPr="00163668">
              <w:rPr>
                <w:sz w:val="20"/>
                <w:szCs w:val="20"/>
              </w:rPr>
              <w:t>NOROESTE - NO</w:t>
            </w:r>
          </w:p>
        </w:tc>
        <w:tc>
          <w:tcPr>
            <w:tcW w:w="3072" w:type="pct"/>
            <w:shd w:val="clear" w:color="auto" w:fill="E0E0E0"/>
          </w:tcPr>
          <w:p w:rsidR="00C74852" w:rsidRPr="00163668" w:rsidRDefault="00C74852" w:rsidP="007D06AA">
            <w:pPr>
              <w:pStyle w:val="Tabela"/>
              <w:rPr>
                <w:sz w:val="20"/>
                <w:szCs w:val="20"/>
              </w:rPr>
            </w:pPr>
            <w:r w:rsidRPr="00163668">
              <w:rPr>
                <w:sz w:val="20"/>
                <w:szCs w:val="20"/>
              </w:rPr>
              <w:t>SUDESTE – SE</w:t>
            </w:r>
          </w:p>
        </w:tc>
      </w:tr>
      <w:tr w:rsidR="00C74852" w:rsidRPr="00C11504">
        <w:trPr>
          <w:trHeight w:val="3223"/>
          <w:tblHeader/>
        </w:trPr>
        <w:tc>
          <w:tcPr>
            <w:tcW w:w="1928" w:type="pct"/>
            <w:vAlign w:val="center"/>
          </w:tcPr>
          <w:p w:rsidR="00C74852" w:rsidRPr="00446E57" w:rsidRDefault="00C74852" w:rsidP="007D06AA">
            <w:pPr>
              <w:pStyle w:val="Tabela"/>
              <w:rPr>
                <w:b w:val="0"/>
                <w:bCs w:val="0"/>
              </w:rPr>
            </w:pPr>
            <w:r w:rsidRPr="00446E57">
              <w:rPr>
                <w:b w:val="0"/>
                <w:bCs w:val="0"/>
              </w:rPr>
              <w:t>Butantã</w:t>
            </w:r>
          </w:p>
          <w:p w:rsidR="00C74852" w:rsidRPr="00446E57" w:rsidRDefault="00C74852" w:rsidP="007D06AA">
            <w:pPr>
              <w:pStyle w:val="Tabela"/>
              <w:rPr>
                <w:b w:val="0"/>
                <w:bCs w:val="0"/>
              </w:rPr>
            </w:pPr>
            <w:r w:rsidRPr="00446E57">
              <w:rPr>
                <w:b w:val="0"/>
                <w:bCs w:val="0"/>
              </w:rPr>
              <w:t>Casa Verde/Cachoeirinha</w:t>
            </w:r>
          </w:p>
          <w:p w:rsidR="00C74852" w:rsidRPr="00446E57" w:rsidRDefault="00C74852" w:rsidP="007D06AA">
            <w:pPr>
              <w:pStyle w:val="Tabela"/>
              <w:rPr>
                <w:b w:val="0"/>
                <w:bCs w:val="0"/>
              </w:rPr>
            </w:pPr>
            <w:r w:rsidRPr="00446E57">
              <w:rPr>
                <w:b w:val="0"/>
                <w:bCs w:val="0"/>
              </w:rPr>
              <w:t>Freguesia/Brasilândia</w:t>
            </w:r>
          </w:p>
          <w:p w:rsidR="00C74852" w:rsidRPr="00446E57" w:rsidRDefault="00C74852" w:rsidP="007D06AA">
            <w:pPr>
              <w:pStyle w:val="Tabela"/>
              <w:rPr>
                <w:b w:val="0"/>
                <w:bCs w:val="0"/>
              </w:rPr>
            </w:pPr>
            <w:r w:rsidRPr="00446E57">
              <w:rPr>
                <w:b w:val="0"/>
                <w:bCs w:val="0"/>
              </w:rPr>
              <w:t>Lapa</w:t>
            </w:r>
          </w:p>
          <w:p w:rsidR="00C74852" w:rsidRPr="00446E57" w:rsidRDefault="00C74852" w:rsidP="007D06AA">
            <w:pPr>
              <w:pStyle w:val="Tabela"/>
              <w:rPr>
                <w:b w:val="0"/>
                <w:bCs w:val="0"/>
              </w:rPr>
            </w:pPr>
            <w:r w:rsidRPr="00446E57">
              <w:rPr>
                <w:b w:val="0"/>
                <w:bCs w:val="0"/>
              </w:rPr>
              <w:t>Mooca</w:t>
            </w:r>
          </w:p>
          <w:p w:rsidR="00C74852" w:rsidRPr="00446E57" w:rsidRDefault="00C74852" w:rsidP="007D06AA">
            <w:pPr>
              <w:pStyle w:val="Tabela"/>
              <w:rPr>
                <w:b w:val="0"/>
                <w:bCs w:val="0"/>
              </w:rPr>
            </w:pPr>
            <w:r w:rsidRPr="00446E57">
              <w:rPr>
                <w:b w:val="0"/>
                <w:bCs w:val="0"/>
              </w:rPr>
              <w:t>Penha</w:t>
            </w:r>
          </w:p>
          <w:p w:rsidR="00C74852" w:rsidRPr="00446E57" w:rsidRDefault="00C74852" w:rsidP="007D06AA">
            <w:pPr>
              <w:pStyle w:val="Tabela"/>
              <w:rPr>
                <w:b w:val="0"/>
                <w:bCs w:val="0"/>
              </w:rPr>
            </w:pPr>
            <w:r w:rsidRPr="00446E57">
              <w:rPr>
                <w:b w:val="0"/>
                <w:bCs w:val="0"/>
              </w:rPr>
              <w:t>Perus</w:t>
            </w:r>
          </w:p>
          <w:p w:rsidR="00C74852" w:rsidRPr="00446E57" w:rsidRDefault="00C74852" w:rsidP="007D06AA">
            <w:pPr>
              <w:pStyle w:val="Tabela"/>
              <w:rPr>
                <w:b w:val="0"/>
                <w:bCs w:val="0"/>
              </w:rPr>
            </w:pPr>
            <w:r w:rsidRPr="00446E57">
              <w:rPr>
                <w:b w:val="0"/>
                <w:bCs w:val="0"/>
              </w:rPr>
              <w:t>Pinheiros</w:t>
            </w:r>
          </w:p>
          <w:p w:rsidR="00C74852" w:rsidRPr="00446E57" w:rsidRDefault="00C74852" w:rsidP="007D06AA">
            <w:pPr>
              <w:pStyle w:val="Tabela"/>
              <w:rPr>
                <w:b w:val="0"/>
                <w:bCs w:val="0"/>
              </w:rPr>
            </w:pPr>
            <w:r w:rsidRPr="00446E57">
              <w:rPr>
                <w:b w:val="0"/>
                <w:bCs w:val="0"/>
              </w:rPr>
              <w:t>Pirituba/Jaraguá</w:t>
            </w:r>
          </w:p>
          <w:p w:rsidR="00C74852" w:rsidRPr="00446E57" w:rsidRDefault="00C74852" w:rsidP="007D06AA">
            <w:pPr>
              <w:pStyle w:val="Tabela"/>
              <w:rPr>
                <w:b w:val="0"/>
                <w:bCs w:val="0"/>
              </w:rPr>
            </w:pPr>
            <w:r w:rsidRPr="00446E57">
              <w:rPr>
                <w:b w:val="0"/>
                <w:bCs w:val="0"/>
              </w:rPr>
              <w:t>Santana/Tucuruvi</w:t>
            </w:r>
          </w:p>
          <w:p w:rsidR="00C74852" w:rsidRPr="00446E57" w:rsidRDefault="00C74852" w:rsidP="007D06AA">
            <w:pPr>
              <w:pStyle w:val="Tabela"/>
              <w:rPr>
                <w:b w:val="0"/>
                <w:bCs w:val="0"/>
              </w:rPr>
            </w:pPr>
            <w:r w:rsidRPr="00446E57">
              <w:rPr>
                <w:b w:val="0"/>
                <w:bCs w:val="0"/>
              </w:rPr>
              <w:t>Sé</w:t>
            </w:r>
          </w:p>
          <w:p w:rsidR="00C74852" w:rsidRPr="00446E57" w:rsidRDefault="00C74852" w:rsidP="007D06AA">
            <w:pPr>
              <w:pStyle w:val="Tabela"/>
              <w:rPr>
                <w:b w:val="0"/>
                <w:bCs w:val="0"/>
              </w:rPr>
            </w:pPr>
            <w:r w:rsidRPr="00446E57">
              <w:rPr>
                <w:b w:val="0"/>
                <w:bCs w:val="0"/>
              </w:rPr>
              <w:t>Tremembé/Jaçanã</w:t>
            </w:r>
          </w:p>
          <w:p w:rsidR="00C74852" w:rsidRPr="00446E57" w:rsidRDefault="00C74852" w:rsidP="007D06AA">
            <w:pPr>
              <w:pStyle w:val="Tabela"/>
            </w:pPr>
            <w:r w:rsidRPr="00446E57">
              <w:rPr>
                <w:b w:val="0"/>
                <w:bCs w:val="0"/>
              </w:rPr>
              <w:t>Vila Maria/Vila Guilherme</w:t>
            </w:r>
          </w:p>
        </w:tc>
        <w:tc>
          <w:tcPr>
            <w:tcW w:w="3072" w:type="pct"/>
          </w:tcPr>
          <w:p w:rsidR="00C74852" w:rsidRPr="00446E57" w:rsidRDefault="00C74852" w:rsidP="007D06AA">
            <w:pPr>
              <w:pStyle w:val="Tabela"/>
              <w:rPr>
                <w:b w:val="0"/>
                <w:bCs w:val="0"/>
              </w:rPr>
            </w:pPr>
            <w:r w:rsidRPr="00446E57">
              <w:rPr>
                <w:b w:val="0"/>
                <w:bCs w:val="0"/>
              </w:rPr>
              <w:t>Aricanduva/Formosa</w:t>
            </w:r>
          </w:p>
          <w:p w:rsidR="00C74852" w:rsidRPr="00446E57" w:rsidRDefault="00C74852" w:rsidP="007D06AA">
            <w:pPr>
              <w:pStyle w:val="Tabela"/>
              <w:rPr>
                <w:b w:val="0"/>
                <w:bCs w:val="0"/>
              </w:rPr>
            </w:pPr>
            <w:r w:rsidRPr="00446E57">
              <w:rPr>
                <w:b w:val="0"/>
                <w:bCs w:val="0"/>
              </w:rPr>
              <w:t>Campo Limpo</w:t>
            </w:r>
          </w:p>
          <w:p w:rsidR="00C74852" w:rsidRPr="00446E57" w:rsidRDefault="00C74852" w:rsidP="007D06AA">
            <w:pPr>
              <w:pStyle w:val="Tabela"/>
              <w:rPr>
                <w:b w:val="0"/>
                <w:bCs w:val="0"/>
              </w:rPr>
            </w:pPr>
            <w:r w:rsidRPr="00446E57">
              <w:rPr>
                <w:b w:val="0"/>
                <w:bCs w:val="0"/>
              </w:rPr>
              <w:t>Capela do Socorro</w:t>
            </w:r>
          </w:p>
          <w:p w:rsidR="00C74852" w:rsidRPr="00446E57" w:rsidRDefault="00C74852" w:rsidP="007D06AA">
            <w:pPr>
              <w:pStyle w:val="Tabela"/>
              <w:rPr>
                <w:b w:val="0"/>
                <w:bCs w:val="0"/>
              </w:rPr>
            </w:pPr>
            <w:r w:rsidRPr="00446E57">
              <w:rPr>
                <w:b w:val="0"/>
                <w:bCs w:val="0"/>
              </w:rPr>
              <w:t>Cidade Ademar</w:t>
            </w:r>
          </w:p>
          <w:p w:rsidR="00C74852" w:rsidRPr="00446E57" w:rsidRDefault="00C74852" w:rsidP="007D06AA">
            <w:pPr>
              <w:pStyle w:val="Tabela"/>
              <w:rPr>
                <w:b w:val="0"/>
                <w:bCs w:val="0"/>
              </w:rPr>
            </w:pPr>
            <w:r w:rsidRPr="00446E57">
              <w:rPr>
                <w:b w:val="0"/>
                <w:bCs w:val="0"/>
              </w:rPr>
              <w:t>Cidade Tiradentes</w:t>
            </w:r>
          </w:p>
          <w:p w:rsidR="00C74852" w:rsidRPr="00446E57" w:rsidRDefault="00C74852" w:rsidP="007D06AA">
            <w:pPr>
              <w:pStyle w:val="Tabela"/>
              <w:rPr>
                <w:b w:val="0"/>
                <w:bCs w:val="0"/>
              </w:rPr>
            </w:pPr>
            <w:r w:rsidRPr="00446E57">
              <w:rPr>
                <w:b w:val="0"/>
                <w:bCs w:val="0"/>
              </w:rPr>
              <w:t>Ermelino Matarazzo</w:t>
            </w:r>
          </w:p>
          <w:p w:rsidR="00C74852" w:rsidRPr="00446E57" w:rsidRDefault="00C74852" w:rsidP="007D06AA">
            <w:pPr>
              <w:pStyle w:val="Tabela"/>
              <w:rPr>
                <w:b w:val="0"/>
                <w:bCs w:val="0"/>
              </w:rPr>
            </w:pPr>
            <w:r w:rsidRPr="00446E57">
              <w:rPr>
                <w:b w:val="0"/>
                <w:bCs w:val="0"/>
              </w:rPr>
              <w:t>Guaianazes</w:t>
            </w:r>
          </w:p>
          <w:p w:rsidR="00C74852" w:rsidRPr="00446E57" w:rsidRDefault="00C74852" w:rsidP="007D06AA">
            <w:pPr>
              <w:pStyle w:val="Tabela"/>
              <w:rPr>
                <w:b w:val="0"/>
                <w:bCs w:val="0"/>
              </w:rPr>
            </w:pPr>
            <w:r w:rsidRPr="00446E57">
              <w:rPr>
                <w:b w:val="0"/>
                <w:bCs w:val="0"/>
              </w:rPr>
              <w:t>Ipiranga</w:t>
            </w:r>
          </w:p>
          <w:p w:rsidR="00C74852" w:rsidRPr="00446E57" w:rsidRDefault="00C74852" w:rsidP="007D06AA">
            <w:pPr>
              <w:pStyle w:val="Tabela"/>
              <w:rPr>
                <w:b w:val="0"/>
                <w:bCs w:val="0"/>
              </w:rPr>
            </w:pPr>
            <w:r w:rsidRPr="00446E57">
              <w:rPr>
                <w:b w:val="0"/>
                <w:bCs w:val="0"/>
              </w:rPr>
              <w:t>Itaim Paulista</w:t>
            </w:r>
          </w:p>
          <w:p w:rsidR="00C74852" w:rsidRPr="00446E57" w:rsidRDefault="00C74852" w:rsidP="007D06AA">
            <w:pPr>
              <w:pStyle w:val="Tabela"/>
              <w:rPr>
                <w:b w:val="0"/>
                <w:bCs w:val="0"/>
              </w:rPr>
            </w:pPr>
            <w:r w:rsidRPr="00446E57">
              <w:rPr>
                <w:b w:val="0"/>
                <w:bCs w:val="0"/>
              </w:rPr>
              <w:t>Itaquera</w:t>
            </w:r>
          </w:p>
          <w:p w:rsidR="00C74852" w:rsidRPr="00446E57" w:rsidRDefault="00C74852" w:rsidP="007D06AA">
            <w:pPr>
              <w:pStyle w:val="Tabela"/>
              <w:rPr>
                <w:b w:val="0"/>
                <w:bCs w:val="0"/>
              </w:rPr>
            </w:pPr>
            <w:r w:rsidRPr="00446E57">
              <w:rPr>
                <w:b w:val="0"/>
                <w:bCs w:val="0"/>
              </w:rPr>
              <w:t>Jabaquara</w:t>
            </w:r>
          </w:p>
          <w:p w:rsidR="00C74852" w:rsidRPr="00446E57" w:rsidRDefault="00C74852" w:rsidP="007D06AA">
            <w:pPr>
              <w:pStyle w:val="Tabela"/>
              <w:rPr>
                <w:b w:val="0"/>
                <w:bCs w:val="0"/>
              </w:rPr>
            </w:pPr>
            <w:r w:rsidRPr="00446E57">
              <w:rPr>
                <w:b w:val="0"/>
                <w:bCs w:val="0"/>
              </w:rPr>
              <w:t>M´Boi Mirim</w:t>
            </w:r>
          </w:p>
          <w:p w:rsidR="00C74852" w:rsidRPr="00446E57" w:rsidRDefault="00C74852" w:rsidP="007D06AA">
            <w:pPr>
              <w:pStyle w:val="Tabela"/>
              <w:rPr>
                <w:b w:val="0"/>
                <w:bCs w:val="0"/>
              </w:rPr>
            </w:pPr>
            <w:r w:rsidRPr="00446E57">
              <w:rPr>
                <w:b w:val="0"/>
                <w:bCs w:val="0"/>
              </w:rPr>
              <w:t>Parelheiros</w:t>
            </w:r>
          </w:p>
          <w:p w:rsidR="00C74852" w:rsidRPr="00446E57" w:rsidRDefault="00C74852" w:rsidP="007D06AA">
            <w:pPr>
              <w:pStyle w:val="Tabela"/>
              <w:rPr>
                <w:b w:val="0"/>
                <w:bCs w:val="0"/>
              </w:rPr>
            </w:pPr>
            <w:r w:rsidRPr="00446E57">
              <w:rPr>
                <w:b w:val="0"/>
                <w:bCs w:val="0"/>
              </w:rPr>
              <w:t>Santo Amaro</w:t>
            </w:r>
          </w:p>
          <w:p w:rsidR="00C74852" w:rsidRPr="00446E57" w:rsidRDefault="00C74852" w:rsidP="007D06AA">
            <w:pPr>
              <w:pStyle w:val="Tabela"/>
              <w:rPr>
                <w:b w:val="0"/>
                <w:bCs w:val="0"/>
              </w:rPr>
            </w:pPr>
            <w:r w:rsidRPr="00446E57">
              <w:rPr>
                <w:b w:val="0"/>
                <w:bCs w:val="0"/>
              </w:rPr>
              <w:t>São Matheus</w:t>
            </w:r>
          </w:p>
          <w:p w:rsidR="00C74852" w:rsidRPr="00446E57" w:rsidRDefault="00C74852" w:rsidP="007D06AA">
            <w:pPr>
              <w:pStyle w:val="Tabela"/>
              <w:rPr>
                <w:b w:val="0"/>
                <w:bCs w:val="0"/>
              </w:rPr>
            </w:pPr>
            <w:r w:rsidRPr="00446E57">
              <w:rPr>
                <w:b w:val="0"/>
                <w:bCs w:val="0"/>
              </w:rPr>
              <w:t>São Miguel</w:t>
            </w:r>
          </w:p>
          <w:p w:rsidR="00C74852" w:rsidRPr="00446E57" w:rsidRDefault="00C74852" w:rsidP="007D06AA">
            <w:pPr>
              <w:pStyle w:val="Tabela"/>
              <w:rPr>
                <w:b w:val="0"/>
                <w:bCs w:val="0"/>
              </w:rPr>
            </w:pPr>
            <w:r w:rsidRPr="00446E57">
              <w:rPr>
                <w:b w:val="0"/>
                <w:bCs w:val="0"/>
              </w:rPr>
              <w:t>Vila Mariana</w:t>
            </w:r>
          </w:p>
          <w:p w:rsidR="00C74852" w:rsidRPr="00446E57" w:rsidRDefault="00C74852" w:rsidP="007D06AA">
            <w:pPr>
              <w:pStyle w:val="Tabela"/>
            </w:pPr>
            <w:r w:rsidRPr="00446E57">
              <w:rPr>
                <w:b w:val="0"/>
                <w:bCs w:val="0"/>
              </w:rPr>
              <w:t>Vila Prudente/Sapopemba</w:t>
            </w:r>
          </w:p>
        </w:tc>
      </w:tr>
    </w:tbl>
    <w:p w:rsidR="00C74852" w:rsidRDefault="00C74852" w:rsidP="002868FA">
      <w:pPr>
        <w:spacing w:after="0" w:line="360" w:lineRule="auto"/>
        <w:rPr>
          <w:rFonts w:ascii="Arial" w:hAnsi="Arial" w:cs="Arial"/>
          <w:sz w:val="24"/>
          <w:szCs w:val="24"/>
        </w:rPr>
      </w:pPr>
    </w:p>
    <w:p w:rsidR="00C74852" w:rsidRDefault="00C74852" w:rsidP="001F68A8">
      <w:pPr>
        <w:spacing w:after="0" w:line="360" w:lineRule="auto"/>
        <w:rPr>
          <w:rFonts w:ascii="Arial" w:hAnsi="Arial" w:cs="Arial"/>
          <w:sz w:val="24"/>
          <w:szCs w:val="24"/>
        </w:rPr>
      </w:pPr>
      <w:r>
        <w:rPr>
          <w:rFonts w:ascii="Arial" w:hAnsi="Arial" w:cs="Arial"/>
          <w:sz w:val="24"/>
          <w:szCs w:val="24"/>
        </w:rPr>
        <w:t>Senhor Herbert (LIMPURB), esclareceu sobre os tipos de cadastros, entre eles: Transportes de Entulho – Inerte e Transporte de Resíduos Orgânicos.</w:t>
      </w:r>
    </w:p>
    <w:p w:rsidR="00C74852" w:rsidRDefault="00C74852" w:rsidP="001F68A8">
      <w:pPr>
        <w:spacing w:after="0" w:line="360" w:lineRule="auto"/>
        <w:rPr>
          <w:rFonts w:ascii="Arial" w:hAnsi="Arial" w:cs="Arial"/>
          <w:sz w:val="24"/>
          <w:szCs w:val="24"/>
        </w:rPr>
      </w:pPr>
      <w:r>
        <w:rPr>
          <w:rFonts w:ascii="Arial" w:hAnsi="Arial" w:cs="Arial"/>
          <w:sz w:val="24"/>
          <w:szCs w:val="24"/>
        </w:rPr>
        <w:t>Senhora Zaira (SIURB), solicitou esclarecimentos dobre a deposição de Inertes, e mesmo não sendo assunto da pauta, foi discutido e a senhora ZAIRA foi apresentada ao SR. Vasquez Limpurb-4 (Div. de Aterros) para tratar deste assunto.</w:t>
      </w:r>
    </w:p>
    <w:p w:rsidR="00C74852" w:rsidRDefault="00C74852" w:rsidP="001F68A8">
      <w:pPr>
        <w:spacing w:after="0" w:line="360" w:lineRule="auto"/>
        <w:rPr>
          <w:rFonts w:ascii="Arial" w:hAnsi="Arial" w:cs="Arial"/>
          <w:sz w:val="24"/>
          <w:szCs w:val="24"/>
        </w:rPr>
      </w:pPr>
      <w:r>
        <w:rPr>
          <w:rFonts w:ascii="Arial" w:hAnsi="Arial" w:cs="Arial"/>
          <w:sz w:val="24"/>
          <w:szCs w:val="24"/>
        </w:rPr>
        <w:t>Informação sobre a concorrência 09/SES/08, da prestação de serviços de recebimento de resíduos de Inertes e da Construção Civil.</w:t>
      </w:r>
    </w:p>
    <w:p w:rsidR="00C74852" w:rsidRDefault="00C74852" w:rsidP="001F68A8">
      <w:pPr>
        <w:spacing w:after="0" w:line="360" w:lineRule="auto"/>
        <w:rPr>
          <w:rFonts w:ascii="Arial" w:hAnsi="Arial" w:cs="Arial"/>
          <w:sz w:val="24"/>
          <w:szCs w:val="24"/>
        </w:rPr>
      </w:pPr>
    </w:p>
    <w:p w:rsidR="00C74852" w:rsidRPr="00BC5BCB" w:rsidRDefault="00C74852" w:rsidP="001F68A8">
      <w:pPr>
        <w:spacing w:after="0" w:line="360" w:lineRule="auto"/>
        <w:rPr>
          <w:rFonts w:ascii="Arial" w:hAnsi="Arial" w:cs="Arial"/>
          <w:sz w:val="24"/>
          <w:szCs w:val="24"/>
          <w:u w:val="single"/>
        </w:rPr>
      </w:pPr>
      <w:r w:rsidRPr="00BC5BCB">
        <w:rPr>
          <w:rFonts w:ascii="Arial" w:hAnsi="Arial" w:cs="Arial"/>
          <w:sz w:val="24"/>
          <w:szCs w:val="24"/>
          <w:u w:val="single"/>
        </w:rPr>
        <w:t>A PMSP firmou os seguintes contratos:</w:t>
      </w:r>
    </w:p>
    <w:p w:rsidR="00C74852" w:rsidRDefault="00C74852" w:rsidP="001F68A8">
      <w:pPr>
        <w:spacing w:after="0" w:line="360" w:lineRule="auto"/>
        <w:rPr>
          <w:rFonts w:ascii="Arial" w:hAnsi="Arial" w:cs="Arial"/>
          <w:sz w:val="24"/>
          <w:szCs w:val="24"/>
        </w:rPr>
      </w:pPr>
      <w:r>
        <w:rPr>
          <w:rFonts w:ascii="Arial" w:hAnsi="Arial" w:cs="Arial"/>
          <w:sz w:val="24"/>
          <w:szCs w:val="24"/>
        </w:rPr>
        <w:t>Nº 069/SES/2011: IUDICE MINERAÇÃO LTDA</w:t>
      </w:r>
    </w:p>
    <w:p w:rsidR="00C74852" w:rsidRDefault="00C74852" w:rsidP="00BC5BCB">
      <w:pPr>
        <w:spacing w:after="0" w:line="360" w:lineRule="auto"/>
        <w:rPr>
          <w:rFonts w:ascii="Arial" w:hAnsi="Arial" w:cs="Arial"/>
          <w:sz w:val="24"/>
          <w:szCs w:val="24"/>
        </w:rPr>
      </w:pPr>
      <w:r>
        <w:rPr>
          <w:rFonts w:ascii="Arial" w:hAnsi="Arial" w:cs="Arial"/>
          <w:sz w:val="24"/>
          <w:szCs w:val="24"/>
        </w:rPr>
        <w:t>Nº 070/SES/2011: REVITA ENGENHARIA S/A</w:t>
      </w:r>
    </w:p>
    <w:p w:rsidR="00C74852" w:rsidRDefault="00C74852" w:rsidP="001F68A8">
      <w:pPr>
        <w:spacing w:after="0" w:line="360" w:lineRule="auto"/>
        <w:rPr>
          <w:rFonts w:ascii="Arial" w:hAnsi="Arial" w:cs="Arial"/>
          <w:sz w:val="24"/>
          <w:szCs w:val="24"/>
        </w:rPr>
      </w:pPr>
      <w:r>
        <w:rPr>
          <w:rFonts w:ascii="Arial" w:hAnsi="Arial" w:cs="Arial"/>
          <w:sz w:val="24"/>
          <w:szCs w:val="24"/>
        </w:rPr>
        <w:t>Nº 071/SES/2011: LUMINA RESIDUOS INDUSTRIAIS S/A</w:t>
      </w:r>
    </w:p>
    <w:p w:rsidR="00C74852" w:rsidRDefault="00C74852" w:rsidP="001F68A8">
      <w:pPr>
        <w:spacing w:after="0" w:line="360" w:lineRule="auto"/>
        <w:rPr>
          <w:rFonts w:ascii="Arial" w:hAnsi="Arial" w:cs="Arial"/>
          <w:sz w:val="24"/>
          <w:szCs w:val="24"/>
        </w:rPr>
      </w:pPr>
    </w:p>
    <w:p w:rsidR="00C74852" w:rsidRPr="00BC5BCB" w:rsidRDefault="00C74852" w:rsidP="001F68A8">
      <w:pPr>
        <w:spacing w:after="0" w:line="360" w:lineRule="auto"/>
        <w:rPr>
          <w:rFonts w:ascii="Arial" w:hAnsi="Arial" w:cs="Arial"/>
          <w:sz w:val="24"/>
          <w:szCs w:val="24"/>
        </w:rPr>
      </w:pPr>
      <w:r w:rsidRPr="00BC5BCB">
        <w:rPr>
          <w:rFonts w:ascii="Arial" w:hAnsi="Arial" w:cs="Arial"/>
          <w:sz w:val="24"/>
          <w:szCs w:val="24"/>
        </w:rPr>
        <w:t>Aberto espaço para perguntas:</w:t>
      </w:r>
    </w:p>
    <w:p w:rsidR="00C74852" w:rsidRDefault="00C74852" w:rsidP="001F68A8">
      <w:pPr>
        <w:spacing w:after="0" w:line="360" w:lineRule="auto"/>
        <w:rPr>
          <w:rFonts w:ascii="Arial" w:hAnsi="Arial" w:cs="Arial"/>
          <w:sz w:val="24"/>
          <w:szCs w:val="24"/>
        </w:rPr>
      </w:pPr>
    </w:p>
    <w:p w:rsidR="00C74852" w:rsidRDefault="00C74852" w:rsidP="001F68A8">
      <w:pPr>
        <w:spacing w:after="0" w:line="360" w:lineRule="auto"/>
        <w:rPr>
          <w:rFonts w:ascii="Arial" w:hAnsi="Arial" w:cs="Arial"/>
          <w:sz w:val="24"/>
          <w:szCs w:val="24"/>
        </w:rPr>
      </w:pPr>
      <w:r>
        <w:rPr>
          <w:rFonts w:ascii="Arial" w:hAnsi="Arial" w:cs="Arial"/>
          <w:sz w:val="24"/>
          <w:szCs w:val="24"/>
        </w:rPr>
        <w:t>Senhor Valdecir (LIMPURB), discorreu sobre coleta seletiva e áreas para instalação das Cooperativas.</w:t>
      </w:r>
    </w:p>
    <w:p w:rsidR="00C74852" w:rsidRDefault="00C74852" w:rsidP="002868FA">
      <w:pPr>
        <w:spacing w:after="0" w:line="360" w:lineRule="auto"/>
        <w:rPr>
          <w:rFonts w:ascii="Arial" w:hAnsi="Arial" w:cs="Arial"/>
          <w:sz w:val="24"/>
          <w:szCs w:val="24"/>
        </w:rPr>
      </w:pPr>
      <w:r>
        <w:rPr>
          <w:rFonts w:ascii="Arial" w:hAnsi="Arial" w:cs="Arial"/>
          <w:sz w:val="24"/>
          <w:szCs w:val="24"/>
        </w:rPr>
        <w:t xml:space="preserve">Algumas idéias foram apresentadas sobre um tipo de cadastro dos “catadores ou carrinheiros” com o intuito de minimizar o descarte irregular de resíduos. </w:t>
      </w:r>
    </w:p>
    <w:p w:rsidR="00C74852" w:rsidRDefault="00C74852" w:rsidP="002868FA">
      <w:pPr>
        <w:spacing w:after="0" w:line="360" w:lineRule="auto"/>
        <w:rPr>
          <w:rFonts w:ascii="Arial" w:hAnsi="Arial" w:cs="Arial"/>
          <w:sz w:val="24"/>
          <w:szCs w:val="24"/>
        </w:rPr>
      </w:pPr>
    </w:p>
    <w:p w:rsidR="00C74852" w:rsidRDefault="00C74852" w:rsidP="00C54817">
      <w:pPr>
        <w:spacing w:after="0" w:line="360" w:lineRule="auto"/>
        <w:rPr>
          <w:rFonts w:ascii="Arial" w:hAnsi="Arial" w:cs="Arial"/>
          <w:sz w:val="24"/>
          <w:szCs w:val="24"/>
          <w:lang w:eastAsia="pt-BR"/>
        </w:rPr>
      </w:pPr>
      <w:r>
        <w:rPr>
          <w:rFonts w:ascii="Arial" w:hAnsi="Arial" w:cs="Arial"/>
          <w:sz w:val="24"/>
          <w:szCs w:val="24"/>
          <w:lang w:eastAsia="pt-BR"/>
        </w:rPr>
        <w:t>Agradecimentos aos representantes e demais presentes, encerrando os trabalhos as 17h00min.</w:t>
      </w:r>
    </w:p>
    <w:p w:rsidR="00C74852" w:rsidRDefault="00C74852" w:rsidP="00C54817">
      <w:pPr>
        <w:spacing w:after="0" w:line="360" w:lineRule="auto"/>
        <w:rPr>
          <w:rFonts w:ascii="Arial" w:hAnsi="Arial" w:cs="Arial"/>
          <w:sz w:val="24"/>
          <w:szCs w:val="24"/>
          <w:lang w:eastAsia="pt-BR"/>
        </w:rPr>
      </w:pPr>
    </w:p>
    <w:p w:rsidR="00C74852" w:rsidRDefault="00C74852" w:rsidP="00F24F50">
      <w:pPr>
        <w:spacing w:after="0" w:line="360" w:lineRule="auto"/>
        <w:jc w:val="left"/>
        <w:rPr>
          <w:rFonts w:ascii="Arial" w:hAnsi="Arial" w:cs="Arial"/>
          <w:sz w:val="24"/>
          <w:szCs w:val="24"/>
          <w:lang w:eastAsia="pt-BR"/>
        </w:rPr>
      </w:pPr>
    </w:p>
    <w:p w:rsidR="00C74852" w:rsidRDefault="00C74852" w:rsidP="00F24F50">
      <w:pPr>
        <w:spacing w:after="0" w:line="360" w:lineRule="auto"/>
        <w:jc w:val="left"/>
        <w:rPr>
          <w:rFonts w:ascii="Arial" w:hAnsi="Arial" w:cs="Arial"/>
          <w:sz w:val="24"/>
          <w:szCs w:val="24"/>
          <w:lang w:eastAsia="pt-BR"/>
        </w:rPr>
      </w:pPr>
    </w:p>
    <w:p w:rsidR="00C74852" w:rsidRDefault="00C74852" w:rsidP="00F24F50">
      <w:pPr>
        <w:spacing w:after="0" w:line="360" w:lineRule="auto"/>
        <w:jc w:val="left"/>
        <w:rPr>
          <w:rFonts w:ascii="Arial" w:hAnsi="Arial" w:cs="Arial"/>
          <w:sz w:val="24"/>
          <w:szCs w:val="24"/>
          <w:lang w:eastAsia="pt-BR"/>
        </w:rPr>
      </w:pPr>
    </w:p>
    <w:p w:rsidR="00C74852" w:rsidRPr="00EB7F88" w:rsidRDefault="00C74852" w:rsidP="00F24F50">
      <w:pPr>
        <w:spacing w:after="0" w:line="360" w:lineRule="auto"/>
        <w:jc w:val="left"/>
        <w:rPr>
          <w:rFonts w:ascii="Times New Roman" w:hAnsi="Times New Roman" w:cs="Times New Roman"/>
          <w:sz w:val="24"/>
          <w:szCs w:val="24"/>
          <w:lang w:eastAsia="pt-BR"/>
        </w:rPr>
      </w:pPr>
    </w:p>
    <w:p w:rsidR="00C74852" w:rsidRDefault="00C74852" w:rsidP="00F24F50">
      <w:pPr>
        <w:spacing w:after="0" w:line="360" w:lineRule="auto"/>
        <w:jc w:val="left"/>
        <w:rPr>
          <w:rFonts w:ascii="Arial" w:hAnsi="Arial" w:cs="Arial"/>
          <w:i/>
          <w:iCs/>
          <w:sz w:val="24"/>
          <w:szCs w:val="24"/>
          <w:lang w:eastAsia="pt-BR"/>
        </w:rPr>
      </w:pPr>
    </w:p>
    <w:p w:rsidR="00C74852" w:rsidRDefault="00C74852" w:rsidP="00F24F50">
      <w:pPr>
        <w:spacing w:after="0" w:line="360" w:lineRule="auto"/>
        <w:jc w:val="left"/>
        <w:rPr>
          <w:rFonts w:ascii="Arial" w:hAnsi="Arial" w:cs="Arial"/>
          <w:i/>
          <w:iCs/>
          <w:sz w:val="24"/>
          <w:szCs w:val="24"/>
          <w:lang w:eastAsia="pt-BR"/>
        </w:rPr>
      </w:pPr>
    </w:p>
    <w:p w:rsidR="00C74852" w:rsidRDefault="00C74852" w:rsidP="00F24F50">
      <w:pPr>
        <w:spacing w:after="0" w:line="360" w:lineRule="auto"/>
        <w:jc w:val="left"/>
        <w:rPr>
          <w:rFonts w:ascii="Arial" w:hAnsi="Arial" w:cs="Arial"/>
          <w:i/>
          <w:iCs/>
          <w:sz w:val="24"/>
          <w:szCs w:val="24"/>
          <w:lang w:eastAsia="pt-BR"/>
        </w:rPr>
      </w:pPr>
    </w:p>
    <w:p w:rsidR="00C74852" w:rsidRDefault="00C74852" w:rsidP="00F24F50">
      <w:pPr>
        <w:spacing w:after="0" w:line="360" w:lineRule="auto"/>
        <w:jc w:val="left"/>
        <w:rPr>
          <w:rFonts w:ascii="Arial" w:hAnsi="Arial" w:cs="Arial"/>
          <w:i/>
          <w:iCs/>
          <w:sz w:val="24"/>
          <w:szCs w:val="24"/>
          <w:lang w:eastAsia="pt-BR"/>
        </w:rPr>
      </w:pPr>
    </w:p>
    <w:p w:rsidR="00C74852" w:rsidRPr="00EB7F88" w:rsidRDefault="00C74852" w:rsidP="00EB7F88">
      <w:pPr>
        <w:spacing w:after="0"/>
        <w:jc w:val="left"/>
        <w:rPr>
          <w:rFonts w:ascii="Times New Roman" w:hAnsi="Times New Roman" w:cs="Times New Roman"/>
          <w:sz w:val="24"/>
          <w:szCs w:val="24"/>
          <w:lang w:eastAsia="pt-BR"/>
        </w:rPr>
      </w:pPr>
      <w:r w:rsidRPr="00EB7F88">
        <w:rPr>
          <w:rFonts w:ascii="Times New Roman" w:hAnsi="Times New Roman" w:cs="Times New Roman"/>
          <w:sz w:val="24"/>
          <w:szCs w:val="24"/>
          <w:lang w:eastAsia="pt-BR"/>
        </w:rPr>
        <w:t> </w:t>
      </w:r>
    </w:p>
    <w:p w:rsidR="00C74852" w:rsidRDefault="00C74852" w:rsidP="002868FA">
      <w:pPr>
        <w:spacing w:after="0" w:line="360" w:lineRule="auto"/>
        <w:rPr>
          <w:rFonts w:ascii="Arial" w:hAnsi="Arial" w:cs="Arial"/>
          <w:sz w:val="24"/>
          <w:szCs w:val="24"/>
        </w:rPr>
      </w:pPr>
    </w:p>
    <w:p w:rsidR="00C74852" w:rsidRPr="002868FA" w:rsidRDefault="00C74852" w:rsidP="002868FA">
      <w:pPr>
        <w:spacing w:after="0" w:line="360" w:lineRule="auto"/>
        <w:rPr>
          <w:rFonts w:ascii="Arial" w:hAnsi="Arial" w:cs="Arial"/>
          <w:sz w:val="24"/>
          <w:szCs w:val="24"/>
        </w:rPr>
      </w:pPr>
    </w:p>
    <w:sectPr w:rsidR="00C74852" w:rsidRPr="002868FA" w:rsidSect="00CB13B5">
      <w:pgSz w:w="11906" w:h="16838" w:code="9"/>
      <w:pgMar w:top="1418" w:right="1701" w:bottom="1418"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4F5031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21"/>
        </w:tabs>
        <w:ind w:left="1021" w:hanging="661"/>
      </w:pPr>
      <w:rPr>
        <w:rFonts w:ascii="Times New Roman" w:hAnsi="Times New Roman" w:hint="default"/>
        <w:b w:val="0"/>
        <w:bCs w:val="0"/>
        <w:i w:val="0"/>
        <w:iCs w:val="0"/>
        <w:color w:val="auto"/>
        <w:sz w:val="22"/>
        <w:szCs w:val="22"/>
      </w:rPr>
    </w:lvl>
    <w:lvl w:ilvl="2">
      <w:start w:val="1"/>
      <w:numFmt w:val="decimal"/>
      <w:isLgl/>
      <w:lvlText w:val="%1.%2.%3."/>
      <w:lvlJc w:val="left"/>
      <w:pPr>
        <w:tabs>
          <w:tab w:val="num" w:pos="1814"/>
        </w:tabs>
        <w:ind w:left="1814" w:hanging="793"/>
      </w:pPr>
      <w:rPr>
        <w:rFonts w:ascii="Times New Roman" w:hAnsi="Times New Roman" w:hint="default"/>
        <w:b w:val="0"/>
        <w:bCs w:val="0"/>
        <w:i w:val="0"/>
        <w:iCs w:val="0"/>
        <w:sz w:val="22"/>
        <w:szCs w:val="22"/>
      </w:rPr>
    </w:lvl>
    <w:lvl w:ilvl="3">
      <w:start w:val="1"/>
      <w:numFmt w:val="decimal"/>
      <w:isLgl/>
      <w:lvlText w:val="%1.%2.%3.%4."/>
      <w:lvlJc w:val="left"/>
      <w:pPr>
        <w:tabs>
          <w:tab w:val="num" w:pos="2722"/>
        </w:tabs>
        <w:ind w:left="2722" w:hanging="908"/>
      </w:pPr>
      <w:rPr>
        <w:rFonts w:ascii="Times New Roman" w:hAnsi="Times New Roman" w:hint="default"/>
        <w:b w:val="0"/>
        <w:bCs w:val="0"/>
        <w:i w:val="0"/>
        <w:iCs w:val="0"/>
        <w:color w:val="auto"/>
        <w:sz w:val="22"/>
        <w:szCs w:val="22"/>
      </w:rPr>
    </w:lvl>
    <w:lvl w:ilvl="4">
      <w:start w:val="1"/>
      <w:numFmt w:val="decimal"/>
      <w:isLgl/>
      <w:lvlText w:val="%1.%2.%3.%4.%5."/>
      <w:lvlJc w:val="left"/>
      <w:pPr>
        <w:tabs>
          <w:tab w:val="num" w:pos="4026"/>
        </w:tabs>
        <w:ind w:left="4026" w:hanging="1304"/>
      </w:pPr>
      <w:rPr>
        <w:rFonts w:ascii="Times New Roman" w:hAnsi="Times New Roman" w:hint="default"/>
        <w:b w:val="0"/>
        <w:bCs w:val="0"/>
        <w:i w:val="0"/>
        <w:iCs w:val="0"/>
        <w:color w:val="auto"/>
        <w:sz w:val="22"/>
        <w:szCs w:val="22"/>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18F46F2A"/>
    <w:multiLevelType w:val="hybridMultilevel"/>
    <w:tmpl w:val="A4A6F1F4"/>
    <w:lvl w:ilvl="0" w:tplc="0416000B">
      <w:start w:val="1"/>
      <w:numFmt w:val="bullet"/>
      <w:lvlText w:val=""/>
      <w:lvlJc w:val="left"/>
      <w:pPr>
        <w:ind w:left="2177" w:hanging="360"/>
      </w:pPr>
      <w:rPr>
        <w:rFonts w:ascii="Wingdings" w:hAnsi="Wingdings" w:hint="default"/>
      </w:rPr>
    </w:lvl>
    <w:lvl w:ilvl="1" w:tplc="04160003" w:tentative="1">
      <w:start w:val="1"/>
      <w:numFmt w:val="bullet"/>
      <w:lvlText w:val="o"/>
      <w:lvlJc w:val="left"/>
      <w:pPr>
        <w:ind w:left="2897" w:hanging="360"/>
      </w:pPr>
      <w:rPr>
        <w:rFonts w:ascii="Courier New" w:hAnsi="Courier New" w:cs="Courier New" w:hint="default"/>
      </w:rPr>
    </w:lvl>
    <w:lvl w:ilvl="2" w:tplc="04160005" w:tentative="1">
      <w:start w:val="1"/>
      <w:numFmt w:val="bullet"/>
      <w:lvlText w:val=""/>
      <w:lvlJc w:val="left"/>
      <w:pPr>
        <w:ind w:left="3617" w:hanging="360"/>
      </w:pPr>
      <w:rPr>
        <w:rFonts w:ascii="Wingdings" w:hAnsi="Wingdings" w:cs="Wingdings" w:hint="default"/>
      </w:rPr>
    </w:lvl>
    <w:lvl w:ilvl="3" w:tplc="04160001" w:tentative="1">
      <w:start w:val="1"/>
      <w:numFmt w:val="bullet"/>
      <w:lvlText w:val=""/>
      <w:lvlJc w:val="left"/>
      <w:pPr>
        <w:ind w:left="4337" w:hanging="360"/>
      </w:pPr>
      <w:rPr>
        <w:rFonts w:ascii="Symbol" w:hAnsi="Symbol" w:cs="Symbol" w:hint="default"/>
      </w:rPr>
    </w:lvl>
    <w:lvl w:ilvl="4" w:tplc="04160003" w:tentative="1">
      <w:start w:val="1"/>
      <w:numFmt w:val="bullet"/>
      <w:lvlText w:val="o"/>
      <w:lvlJc w:val="left"/>
      <w:pPr>
        <w:ind w:left="5057" w:hanging="360"/>
      </w:pPr>
      <w:rPr>
        <w:rFonts w:ascii="Courier New" w:hAnsi="Courier New" w:cs="Courier New" w:hint="default"/>
      </w:rPr>
    </w:lvl>
    <w:lvl w:ilvl="5" w:tplc="04160005" w:tentative="1">
      <w:start w:val="1"/>
      <w:numFmt w:val="bullet"/>
      <w:lvlText w:val=""/>
      <w:lvlJc w:val="left"/>
      <w:pPr>
        <w:ind w:left="5777" w:hanging="360"/>
      </w:pPr>
      <w:rPr>
        <w:rFonts w:ascii="Wingdings" w:hAnsi="Wingdings" w:cs="Wingdings" w:hint="default"/>
      </w:rPr>
    </w:lvl>
    <w:lvl w:ilvl="6" w:tplc="04160001" w:tentative="1">
      <w:start w:val="1"/>
      <w:numFmt w:val="bullet"/>
      <w:lvlText w:val=""/>
      <w:lvlJc w:val="left"/>
      <w:pPr>
        <w:ind w:left="6497" w:hanging="360"/>
      </w:pPr>
      <w:rPr>
        <w:rFonts w:ascii="Symbol" w:hAnsi="Symbol" w:cs="Symbol" w:hint="default"/>
      </w:rPr>
    </w:lvl>
    <w:lvl w:ilvl="7" w:tplc="04160003" w:tentative="1">
      <w:start w:val="1"/>
      <w:numFmt w:val="bullet"/>
      <w:lvlText w:val="o"/>
      <w:lvlJc w:val="left"/>
      <w:pPr>
        <w:ind w:left="7217" w:hanging="360"/>
      </w:pPr>
      <w:rPr>
        <w:rFonts w:ascii="Courier New" w:hAnsi="Courier New" w:cs="Courier New" w:hint="default"/>
      </w:rPr>
    </w:lvl>
    <w:lvl w:ilvl="8" w:tplc="04160005" w:tentative="1">
      <w:start w:val="1"/>
      <w:numFmt w:val="bullet"/>
      <w:lvlText w:val=""/>
      <w:lvlJc w:val="left"/>
      <w:pPr>
        <w:ind w:left="7937" w:hanging="360"/>
      </w:pPr>
      <w:rPr>
        <w:rFonts w:ascii="Wingdings" w:hAnsi="Wingdings" w:cs="Wingdings" w:hint="default"/>
      </w:rPr>
    </w:lvl>
  </w:abstractNum>
  <w:abstractNum w:abstractNumId="2">
    <w:nsid w:val="1D404FE3"/>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21AA1F37"/>
    <w:multiLevelType w:val="hybridMultilevel"/>
    <w:tmpl w:val="5370662A"/>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
    <w:nsid w:val="2FF17CB5"/>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05B5D4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4EC0529"/>
    <w:multiLevelType w:val="hybridMultilevel"/>
    <w:tmpl w:val="2674A92E"/>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7">
    <w:nsid w:val="39B76012"/>
    <w:multiLevelType w:val="multilevel"/>
    <w:tmpl w:val="0416001F"/>
    <w:numStyleLink w:val="111111"/>
  </w:abstractNum>
  <w:abstractNum w:abstractNumId="8">
    <w:nsid w:val="70680D51"/>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7E780D5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0"/>
  </w:num>
  <w:num w:numId="8">
    <w:abstractNumId w:val="2"/>
  </w:num>
  <w:num w:numId="9">
    <w:abstractNumId w:val="7"/>
    <w:lvlOverride w:ilvl="0">
      <w:lvl w:ilvl="0">
        <w:start w:val="1"/>
        <w:numFmt w:val="decimal"/>
        <w:lvlText w:val="%1."/>
        <w:lvlJc w:val="left"/>
        <w:pPr>
          <w:tabs>
            <w:tab w:val="num" w:pos="360"/>
          </w:tabs>
          <w:ind w:left="360" w:hanging="360"/>
        </w:pPr>
        <w:rPr>
          <w:rFonts w:ascii="Times New Roman" w:hAnsi="Times New Roman" w:cs="Times New Roman" w:hint="default"/>
          <w:b/>
          <w:bCs/>
          <w:i w:val="0"/>
          <w:iCs w:val="0"/>
          <w:sz w:val="22"/>
          <w:szCs w:val="22"/>
        </w:rPr>
      </w:lvl>
    </w:lvlOverride>
    <w:lvlOverride w:ilvl="1">
      <w:lvl w:ilvl="1">
        <w:start w:val="1"/>
        <w:numFmt w:val="decimal"/>
        <w:lvlText w:val="%1.%2."/>
        <w:lvlJc w:val="left"/>
        <w:pPr>
          <w:tabs>
            <w:tab w:val="num" w:pos="792"/>
          </w:tabs>
          <w:ind w:left="792" w:hanging="432"/>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2">
      <w:lvl w:ilvl="2">
        <w:start w:val="1"/>
        <w:numFmt w:val="decimal"/>
        <w:lvlText w:val="%1.%2.%3."/>
        <w:lvlJc w:val="left"/>
        <w:pPr>
          <w:tabs>
            <w:tab w:val="num" w:pos="1531"/>
          </w:tabs>
          <w:ind w:left="1531" w:hanging="737"/>
        </w:pPr>
        <w:rPr>
          <w:rFonts w:ascii="Times New Roman" w:hAnsi="Times New Roman" w:cs="Times New Roman" w:hint="default"/>
          <w:b w:val="0"/>
          <w:bCs w:val="0"/>
          <w:i w:val="0"/>
          <w:iCs w:val="0"/>
          <w:strike w:val="0"/>
          <w:sz w:val="22"/>
          <w:szCs w:val="22"/>
        </w:rPr>
      </w:lvl>
    </w:lvlOverride>
    <w:lvlOverride w:ilvl="3">
      <w:lvl w:ilvl="3">
        <w:start w:val="1"/>
        <w:numFmt w:val="decimal"/>
        <w:lvlText w:val="%1.%2.%3.%4."/>
        <w:lvlJc w:val="left"/>
        <w:pPr>
          <w:tabs>
            <w:tab w:val="num" w:pos="2495"/>
          </w:tabs>
          <w:ind w:left="2495" w:hanging="964"/>
        </w:pPr>
        <w:rPr>
          <w:rFonts w:ascii="Times New Roman" w:hAnsi="Times New Roman" w:cs="Times New Roman" w:hint="default"/>
          <w:b w:val="0"/>
          <w:bCs w:val="0"/>
          <w:i w:val="0"/>
          <w:iCs w:val="0"/>
          <w:strike w:val="0"/>
          <w:sz w:val="22"/>
          <w:szCs w:val="22"/>
        </w:rPr>
      </w:lvl>
    </w:lvlOverride>
    <w:lvlOverride w:ilvl="4">
      <w:lvl w:ilvl="4">
        <w:start w:val="1"/>
        <w:numFmt w:val="decimal"/>
        <w:lvlText w:val="%1.%2.%3.%4.%5."/>
        <w:lvlJc w:val="left"/>
        <w:pPr>
          <w:tabs>
            <w:tab w:val="num" w:pos="3912"/>
          </w:tabs>
          <w:ind w:left="3912" w:hanging="1417"/>
        </w:pPr>
        <w:rPr>
          <w:rFonts w:ascii="Times New Roman" w:hAnsi="Times New Roman" w:cs="Times New Roman" w:hint="default"/>
          <w:b w:val="0"/>
          <w:bCs w:val="0"/>
          <w:i w:val="0"/>
          <w:iCs w:val="0"/>
          <w:strike w:val="0"/>
          <w:sz w:val="22"/>
          <w:szCs w:val="22"/>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0">
    <w:abstractNumId w:val="6"/>
  </w:num>
  <w:num w:numId="11">
    <w:abstractNumId w:val="4"/>
  </w:num>
  <w:num w:numId="12">
    <w:abstractNumId w:val="9"/>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7D08"/>
    <w:rsid w:val="00026D76"/>
    <w:rsid w:val="00163668"/>
    <w:rsid w:val="00187D08"/>
    <w:rsid w:val="00197E5F"/>
    <w:rsid w:val="001E3991"/>
    <w:rsid w:val="001F68A8"/>
    <w:rsid w:val="00207C50"/>
    <w:rsid w:val="00211504"/>
    <w:rsid w:val="00254BFE"/>
    <w:rsid w:val="002868FA"/>
    <w:rsid w:val="0033735D"/>
    <w:rsid w:val="0039167F"/>
    <w:rsid w:val="0044128C"/>
    <w:rsid w:val="00446E57"/>
    <w:rsid w:val="004476BA"/>
    <w:rsid w:val="00481948"/>
    <w:rsid w:val="00497189"/>
    <w:rsid w:val="0053721D"/>
    <w:rsid w:val="0060688D"/>
    <w:rsid w:val="00745B0B"/>
    <w:rsid w:val="007D06AA"/>
    <w:rsid w:val="007D26B4"/>
    <w:rsid w:val="007E73E4"/>
    <w:rsid w:val="00872861"/>
    <w:rsid w:val="009B5D43"/>
    <w:rsid w:val="00A244CF"/>
    <w:rsid w:val="00B15C14"/>
    <w:rsid w:val="00BC5BCB"/>
    <w:rsid w:val="00BD03B3"/>
    <w:rsid w:val="00C06663"/>
    <w:rsid w:val="00C11504"/>
    <w:rsid w:val="00C54817"/>
    <w:rsid w:val="00C74852"/>
    <w:rsid w:val="00CA4AB4"/>
    <w:rsid w:val="00CB13B5"/>
    <w:rsid w:val="00CE22AC"/>
    <w:rsid w:val="00E63A6F"/>
    <w:rsid w:val="00EB7F88"/>
    <w:rsid w:val="00ED5164"/>
    <w:rsid w:val="00F044E9"/>
    <w:rsid w:val="00F21E07"/>
    <w:rsid w:val="00F24F50"/>
    <w:rsid w:val="00F402F0"/>
    <w:rsid w:val="00F877D8"/>
    <w:rsid w:val="00FC11D0"/>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D76"/>
    <w:pPr>
      <w:spacing w:after="480"/>
      <w:jc w:val="both"/>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68FA"/>
    <w:pPr>
      <w:ind w:left="720"/>
      <w:contextualSpacing/>
    </w:pPr>
  </w:style>
  <w:style w:type="character" w:styleId="Emphasis">
    <w:name w:val="Emphasis"/>
    <w:basedOn w:val="DefaultParagraphFont"/>
    <w:uiPriority w:val="99"/>
    <w:qFormat/>
    <w:rsid w:val="00EB7F88"/>
    <w:rPr>
      <w:i/>
      <w:iCs/>
    </w:rPr>
  </w:style>
  <w:style w:type="paragraph" w:styleId="ListNumber">
    <w:name w:val="List Number"/>
    <w:basedOn w:val="Normal"/>
    <w:uiPriority w:val="99"/>
    <w:rsid w:val="00FC11D0"/>
    <w:pPr>
      <w:keepNext/>
      <w:numPr>
        <w:numId w:val="4"/>
      </w:numPr>
      <w:spacing w:before="360" w:after="360" w:line="360" w:lineRule="auto"/>
      <w:contextualSpacing/>
    </w:pPr>
    <w:rPr>
      <w:rFonts w:ascii="Times New Roman" w:eastAsia="Batang" w:hAnsi="Times New Roman" w:cs="Times New Roman"/>
      <w:b/>
      <w:bCs/>
      <w:lang w:val="en-US" w:eastAsia="ko-KR"/>
    </w:rPr>
  </w:style>
  <w:style w:type="paragraph" w:customStyle="1" w:styleId="Subitens">
    <w:name w:val="Subitens"/>
    <w:basedOn w:val="ListNumber"/>
    <w:uiPriority w:val="99"/>
    <w:rsid w:val="00FC11D0"/>
    <w:pPr>
      <w:keepNext w:val="0"/>
      <w:spacing w:before="240" w:after="280"/>
      <w:ind w:left="357" w:hanging="357"/>
      <w:contextualSpacing w:val="0"/>
    </w:pPr>
    <w:rPr>
      <w:b w:val="0"/>
      <w:bCs w:val="0"/>
    </w:rPr>
  </w:style>
  <w:style w:type="paragraph" w:customStyle="1" w:styleId="Item">
    <w:name w:val="Item"/>
    <w:basedOn w:val="Normal"/>
    <w:uiPriority w:val="99"/>
    <w:rsid w:val="00FC11D0"/>
    <w:pPr>
      <w:numPr>
        <w:ilvl w:val="1"/>
        <w:numId w:val="6"/>
      </w:numPr>
      <w:tabs>
        <w:tab w:val="num" w:pos="792"/>
      </w:tabs>
      <w:spacing w:before="120" w:after="280" w:line="360" w:lineRule="auto"/>
      <w:ind w:left="788" w:hanging="431"/>
    </w:pPr>
    <w:rPr>
      <w:rFonts w:ascii="Times New Roman" w:eastAsia="Batang" w:hAnsi="Times New Roman" w:cs="Times New Roman"/>
      <w:lang w:eastAsia="ko-KR"/>
    </w:rPr>
  </w:style>
  <w:style w:type="paragraph" w:customStyle="1" w:styleId="Tabela">
    <w:name w:val="Tabela"/>
    <w:basedOn w:val="Subitens"/>
    <w:uiPriority w:val="99"/>
    <w:rsid w:val="00FC11D0"/>
    <w:pPr>
      <w:numPr>
        <w:numId w:val="0"/>
      </w:numPr>
      <w:spacing w:before="0" w:after="120" w:line="280" w:lineRule="exact"/>
      <w:jc w:val="center"/>
    </w:pPr>
    <w:rPr>
      <w:b/>
      <w:bCs/>
      <w:lang w:val="pt-BR"/>
    </w:rPr>
  </w:style>
  <w:style w:type="numbering" w:styleId="111111">
    <w:name w:val="Outline List 2"/>
    <w:basedOn w:val="NoList"/>
    <w:uiPriority w:val="99"/>
    <w:semiHidden/>
    <w:unhideWhenUsed/>
    <w:rsid w:val="0028674E"/>
    <w:pPr>
      <w:numPr>
        <w:numId w:val="8"/>
      </w:numPr>
    </w:pPr>
  </w:style>
</w:styles>
</file>

<file path=word/webSettings.xml><?xml version="1.0" encoding="utf-8"?>
<w:webSettings xmlns:r="http://schemas.openxmlformats.org/officeDocument/2006/relationships" xmlns:w="http://schemas.openxmlformats.org/wordprocessingml/2006/main">
  <w:divs>
    <w:div w:id="550844712">
      <w:marLeft w:val="0"/>
      <w:marRight w:val="0"/>
      <w:marTop w:val="0"/>
      <w:marBottom w:val="0"/>
      <w:divBdr>
        <w:top w:val="none" w:sz="0" w:space="0" w:color="auto"/>
        <w:left w:val="none" w:sz="0" w:space="0" w:color="auto"/>
        <w:bottom w:val="none" w:sz="0" w:space="0" w:color="auto"/>
        <w:right w:val="none" w:sz="0" w:space="0" w:color="auto"/>
      </w:divBdr>
      <w:divsChild>
        <w:div w:id="550844709">
          <w:marLeft w:val="0"/>
          <w:marRight w:val="0"/>
          <w:marTop w:val="0"/>
          <w:marBottom w:val="0"/>
          <w:divBdr>
            <w:top w:val="none" w:sz="0" w:space="0" w:color="auto"/>
            <w:left w:val="none" w:sz="0" w:space="0" w:color="auto"/>
            <w:bottom w:val="none" w:sz="0" w:space="0" w:color="auto"/>
            <w:right w:val="none" w:sz="0" w:space="0" w:color="auto"/>
          </w:divBdr>
        </w:div>
        <w:div w:id="550844710">
          <w:marLeft w:val="0"/>
          <w:marRight w:val="0"/>
          <w:marTop w:val="0"/>
          <w:marBottom w:val="0"/>
          <w:divBdr>
            <w:top w:val="none" w:sz="0" w:space="0" w:color="auto"/>
            <w:left w:val="none" w:sz="0" w:space="0" w:color="auto"/>
            <w:bottom w:val="none" w:sz="0" w:space="0" w:color="auto"/>
            <w:right w:val="none" w:sz="0" w:space="0" w:color="auto"/>
          </w:divBdr>
        </w:div>
        <w:div w:id="550844711">
          <w:marLeft w:val="0"/>
          <w:marRight w:val="0"/>
          <w:marTop w:val="0"/>
          <w:marBottom w:val="0"/>
          <w:divBdr>
            <w:top w:val="none" w:sz="0" w:space="0" w:color="auto"/>
            <w:left w:val="none" w:sz="0" w:space="0" w:color="auto"/>
            <w:bottom w:val="none" w:sz="0" w:space="0" w:color="auto"/>
            <w:right w:val="none" w:sz="0" w:space="0" w:color="auto"/>
          </w:divBdr>
        </w:div>
        <w:div w:id="550844713">
          <w:marLeft w:val="0"/>
          <w:marRight w:val="0"/>
          <w:marTop w:val="0"/>
          <w:marBottom w:val="0"/>
          <w:divBdr>
            <w:top w:val="none" w:sz="0" w:space="0" w:color="auto"/>
            <w:left w:val="none" w:sz="0" w:space="0" w:color="auto"/>
            <w:bottom w:val="none" w:sz="0" w:space="0" w:color="auto"/>
            <w:right w:val="none" w:sz="0" w:space="0" w:color="auto"/>
          </w:divBdr>
        </w:div>
        <w:div w:id="550844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1022</Words>
  <Characters>5521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 DE TRABALHO “SUSTENTABILIDADE NO GERENCIAMENTO DE RESÍDUOS”</dc:title>
  <dc:subject/>
  <dc:creator>d714384</dc:creator>
  <cp:keywords/>
  <dc:description/>
  <cp:lastModifiedBy>x405338</cp:lastModifiedBy>
  <cp:revision>2</cp:revision>
  <dcterms:created xsi:type="dcterms:W3CDTF">2011-12-07T13:26:00Z</dcterms:created>
  <dcterms:modified xsi:type="dcterms:W3CDTF">2011-12-07T13:26:00Z</dcterms:modified>
</cp:coreProperties>
</file>