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"/>
          <w:szCs w:val="2"/>
        </w:rPr>
        <w:id w:val="89512093"/>
        <w:lock w:val="contentLocked"/>
        <w:group/>
      </w:sdtPr>
      <w:sdtContent>
        <w:sdt>
          <w:sdtPr>
            <w:alias w:val="Título da Postagem"/>
            <w:id w:val="89512082"/>
            <w:dataBinding w:xpath="/ns0:BlogPostInfo/ns0:PostTitle" w:storeItemID="{5F329CAD-B019-4FA6-9FEF-74898909AD20}"/>
            <w:text/>
          </w:sdtPr>
          <w:sdtContent>
            <w:p w:rsidR="00A352DB" w:rsidRDefault="00A352DB" w:rsidP="00801ED7">
              <w:pPr>
                <w:pStyle w:val="Publishwithline"/>
              </w:pPr>
              <w:r>
                <w:t>Sacolas Bioplásticas e a Coleta Seletiva da cidade de São Paulo</w:t>
              </w:r>
            </w:p>
          </w:sdtContent>
        </w:sdt>
        <w:p w:rsidR="00A352DB" w:rsidRDefault="00A352DB" w:rsidP="00801ED7">
          <w:pPr>
            <w:pStyle w:val="underline"/>
          </w:pPr>
        </w:p>
        <w:p w:rsidR="00A352DB" w:rsidRDefault="009D7AA2" w:rsidP="00801ED7">
          <w:pPr>
            <w:pStyle w:val="PadderBetweenControlandBody"/>
          </w:pPr>
        </w:p>
      </w:sdtContent>
    </w:sdt>
    <w:p w:rsidR="00A352DB" w:rsidRPr="00D46A48" w:rsidRDefault="00A352DB" w:rsidP="00A352DB">
      <w:pPr>
        <w:spacing w:line="360" w:lineRule="auto"/>
        <w:jc w:val="both"/>
        <w:rPr>
          <w:sz w:val="20"/>
          <w:szCs w:val="20"/>
          <w:lang w:val="pt-BR"/>
        </w:rPr>
      </w:pPr>
      <w:r w:rsidRPr="00D46A48">
        <w:rPr>
          <w:sz w:val="20"/>
          <w:szCs w:val="20"/>
          <w:lang w:val="pt-BR"/>
        </w:rPr>
        <w:t xml:space="preserve">A Lei nº 15.374 de 2011 proíbe a disponibilização de sacolas plásticas descartáveis nos estabelecimentos comerciais do município de São Paulo. Para sua plena aplicação foi necessária </w:t>
      </w:r>
      <w:proofErr w:type="gramStart"/>
      <w:r w:rsidRPr="00D46A48">
        <w:rPr>
          <w:sz w:val="20"/>
          <w:szCs w:val="20"/>
          <w:lang w:val="pt-BR"/>
        </w:rPr>
        <w:t>a</w:t>
      </w:r>
      <w:proofErr w:type="gramEnd"/>
      <w:r w:rsidRPr="00D46A48">
        <w:rPr>
          <w:sz w:val="20"/>
          <w:szCs w:val="20"/>
          <w:lang w:val="pt-BR"/>
        </w:rPr>
        <w:t xml:space="preserve"> publicação do Decreto regulamentador nº 55.827 de 06 de janeiro de 2015 e a Resolução AMLURB para definição da especificação técnica dos novos modelos a serem adotados.</w:t>
      </w:r>
    </w:p>
    <w:p w:rsidR="00A352DB" w:rsidRPr="00D46A48" w:rsidRDefault="00A352DB" w:rsidP="00A352DB">
      <w:pPr>
        <w:spacing w:line="360" w:lineRule="auto"/>
        <w:jc w:val="both"/>
        <w:rPr>
          <w:sz w:val="20"/>
          <w:szCs w:val="20"/>
          <w:lang w:val="pt-BR"/>
        </w:rPr>
      </w:pPr>
      <w:r w:rsidRPr="00D46A48">
        <w:rPr>
          <w:sz w:val="20"/>
          <w:szCs w:val="20"/>
          <w:lang w:val="pt-BR"/>
        </w:rPr>
        <w:t xml:space="preserve">Levando em consideração os diversos questionamentos apontados à Lei, a atual gestão municipal aprimorou os conceitos fundamentais que deram origem à iniciativa. O projeto valoriza sacolas reutilizáveis, fabricadas com matéria-prima renovável e a Coleta Seletiva da cidade de São Paulo, em pleno processo de expansão. </w:t>
      </w:r>
    </w:p>
    <w:p w:rsidR="00A352DB" w:rsidRPr="00D46A48" w:rsidRDefault="00A352DB" w:rsidP="00A352DB">
      <w:pPr>
        <w:spacing w:line="360" w:lineRule="auto"/>
        <w:jc w:val="both"/>
        <w:rPr>
          <w:sz w:val="20"/>
          <w:szCs w:val="20"/>
          <w:lang w:val="pt-BR"/>
        </w:rPr>
      </w:pPr>
      <w:r w:rsidRPr="00D46A48">
        <w:rPr>
          <w:sz w:val="20"/>
          <w:szCs w:val="20"/>
          <w:lang w:val="pt-BR"/>
        </w:rPr>
        <w:t xml:space="preserve">O modelo </w:t>
      </w:r>
      <w:proofErr w:type="gramStart"/>
      <w:r w:rsidRPr="00D46A48">
        <w:rPr>
          <w:sz w:val="20"/>
          <w:szCs w:val="20"/>
          <w:lang w:val="pt-BR"/>
        </w:rPr>
        <w:t>adotou,</w:t>
      </w:r>
      <w:proofErr w:type="gramEnd"/>
      <w:r w:rsidRPr="00D46A48">
        <w:rPr>
          <w:sz w:val="20"/>
          <w:szCs w:val="20"/>
          <w:lang w:val="pt-BR"/>
        </w:rPr>
        <w:t xml:space="preserve"> além das demais sacolas reutilizáveis já previstas na Lei, sacolas bioplásticas que permitem a correta reutilização para as Coletas Seletiva e Convencional da cidade: sacola bioplástica verde reutilizável para a Coleta Seletiva de Resíduos Sólidos Domiciliares Secos e a sacola bioplástica cinza reutilizável para a Coleta Convencional de resíduos indiferenciados (orgânicos e rejeitos).</w:t>
      </w:r>
    </w:p>
    <w:p w:rsidR="00A352DB" w:rsidRPr="00D46A48" w:rsidRDefault="00A352DB" w:rsidP="00A352DB">
      <w:pPr>
        <w:spacing w:line="360" w:lineRule="auto"/>
        <w:jc w:val="both"/>
        <w:rPr>
          <w:sz w:val="20"/>
          <w:szCs w:val="20"/>
          <w:lang w:val="pt-BR"/>
        </w:rPr>
      </w:pPr>
      <w:r w:rsidRPr="00D46A48">
        <w:rPr>
          <w:sz w:val="20"/>
          <w:szCs w:val="20"/>
          <w:lang w:val="pt-BR"/>
        </w:rPr>
        <w:t xml:space="preserve">Os dois modelos são complementares para o estímulo à Coleta Seletiva de Secos (materiais de plástico, metal, papel, vidro e papelão), servindo de veículo de comunicação social, com dizeres padrão definidos pela prefeitura, de incentivo e orientação à população sobre o correto descarte dos diversos tipos de resíduos gerados em nossos domicílios. </w:t>
      </w:r>
    </w:p>
    <w:p w:rsidR="00A352DB" w:rsidRPr="00D46A48" w:rsidRDefault="00A352DB" w:rsidP="00A352DB">
      <w:pPr>
        <w:spacing w:line="360" w:lineRule="auto"/>
        <w:jc w:val="both"/>
        <w:rPr>
          <w:sz w:val="20"/>
          <w:szCs w:val="20"/>
          <w:lang w:val="pt-BR"/>
        </w:rPr>
      </w:pPr>
      <w:r w:rsidRPr="00D46A48">
        <w:rPr>
          <w:sz w:val="20"/>
          <w:szCs w:val="20"/>
          <w:lang w:val="pt-BR"/>
        </w:rPr>
        <w:t xml:space="preserve">O novo padrão de sacolas utiliza ao menos 51% de matéria-prima de fonte renovável, é reutilizável, atende </w:t>
      </w:r>
      <w:proofErr w:type="gramStart"/>
      <w:r w:rsidRPr="00D46A48">
        <w:rPr>
          <w:sz w:val="20"/>
          <w:szCs w:val="20"/>
          <w:lang w:val="pt-BR"/>
        </w:rPr>
        <w:t>à</w:t>
      </w:r>
      <w:proofErr w:type="gramEnd"/>
      <w:r w:rsidRPr="00D46A48">
        <w:rPr>
          <w:sz w:val="20"/>
          <w:szCs w:val="20"/>
          <w:lang w:val="pt-BR"/>
        </w:rPr>
        <w:t xml:space="preserve"> uma demanda muito forte e necessária de comunicação social relacionada ao tema, possui maior capacidade de carga e consequente menor uso de matéria-prima dos que a maior parte das sacolas atualmente utilizadas, e é reciclável.</w:t>
      </w:r>
    </w:p>
    <w:p w:rsidR="00A352DB" w:rsidRPr="00D46A48" w:rsidRDefault="00A352DB" w:rsidP="00A352DB">
      <w:pPr>
        <w:spacing w:line="360" w:lineRule="auto"/>
        <w:jc w:val="both"/>
        <w:rPr>
          <w:sz w:val="20"/>
          <w:szCs w:val="20"/>
          <w:lang w:val="pt-BR"/>
        </w:rPr>
      </w:pPr>
      <w:r w:rsidRPr="00D46A48">
        <w:rPr>
          <w:sz w:val="20"/>
          <w:szCs w:val="20"/>
          <w:lang w:val="pt-BR"/>
        </w:rPr>
        <w:t xml:space="preserve">As sacolas verdes serão reutilizadas para descarte de material para a Coleta Seletiva, serão encaminhadas às cooperativas de catadores de materiais recicláveis ou para as Centrais </w:t>
      </w:r>
      <w:proofErr w:type="gramStart"/>
      <w:r w:rsidRPr="00D46A48">
        <w:rPr>
          <w:sz w:val="20"/>
          <w:szCs w:val="20"/>
          <w:lang w:val="pt-BR"/>
        </w:rPr>
        <w:t>Mecanizadas</w:t>
      </w:r>
      <w:proofErr w:type="gramEnd"/>
      <w:r w:rsidRPr="00D46A48">
        <w:rPr>
          <w:sz w:val="20"/>
          <w:szCs w:val="20"/>
          <w:lang w:val="pt-BR"/>
        </w:rPr>
        <w:t xml:space="preserve"> </w:t>
      </w:r>
      <w:proofErr w:type="gramStart"/>
      <w:r w:rsidRPr="00D46A48">
        <w:rPr>
          <w:sz w:val="20"/>
          <w:szCs w:val="20"/>
          <w:lang w:val="pt-BR"/>
        </w:rPr>
        <w:t>de</w:t>
      </w:r>
      <w:proofErr w:type="gramEnd"/>
      <w:r w:rsidRPr="00D46A48">
        <w:rPr>
          <w:sz w:val="20"/>
          <w:szCs w:val="20"/>
          <w:lang w:val="pt-BR"/>
        </w:rPr>
        <w:t xml:space="preserve"> Triagem e posteriormente recicladas.</w:t>
      </w:r>
    </w:p>
    <w:p w:rsidR="00A352DB" w:rsidRPr="00D46A48" w:rsidRDefault="00A352DB" w:rsidP="00A352DB">
      <w:pPr>
        <w:spacing w:line="360" w:lineRule="auto"/>
        <w:jc w:val="both"/>
        <w:rPr>
          <w:sz w:val="20"/>
          <w:szCs w:val="20"/>
          <w:lang w:val="pt-BR"/>
        </w:rPr>
      </w:pPr>
      <w:r w:rsidRPr="00D46A48">
        <w:rPr>
          <w:sz w:val="20"/>
          <w:szCs w:val="20"/>
          <w:lang w:val="pt-BR"/>
        </w:rPr>
        <w:t xml:space="preserve">As </w:t>
      </w:r>
      <w:proofErr w:type="gramStart"/>
      <w:r w:rsidRPr="00D46A48">
        <w:rPr>
          <w:sz w:val="20"/>
          <w:szCs w:val="20"/>
          <w:lang w:val="pt-BR"/>
        </w:rPr>
        <w:t>sacolas cinzas</w:t>
      </w:r>
      <w:proofErr w:type="gramEnd"/>
      <w:r w:rsidRPr="00D46A48">
        <w:rPr>
          <w:sz w:val="20"/>
          <w:szCs w:val="20"/>
          <w:lang w:val="pt-BR"/>
        </w:rPr>
        <w:t xml:space="preserve"> serão reutilizadas para o descarte de resíduos para a Coleta Convencional e garantirão o envio apenas de resíduos orgânicos e rejeitos para os aterros sanitários, fortalecendo a Coleta Seletiva. Posteriormente também poderá ser criada especificação técnica para sacolas bioplásticas na cor marrom para o</w:t>
      </w:r>
      <w:proofErr w:type="gramStart"/>
      <w:r w:rsidRPr="00D46A48">
        <w:rPr>
          <w:sz w:val="20"/>
          <w:szCs w:val="20"/>
          <w:lang w:val="pt-BR"/>
        </w:rPr>
        <w:t xml:space="preserve">  </w:t>
      </w:r>
      <w:proofErr w:type="gramEnd"/>
      <w:r w:rsidRPr="00D46A48">
        <w:rPr>
          <w:sz w:val="20"/>
          <w:szCs w:val="20"/>
          <w:lang w:val="pt-BR"/>
        </w:rPr>
        <w:t>descarte de resíduos orgânicos, quando da implementação da Coleta Seletiva de Resíduos Orgânicos.</w:t>
      </w:r>
    </w:p>
    <w:p w:rsidR="00A352DB" w:rsidRPr="00D46A48" w:rsidRDefault="00A352DB" w:rsidP="00A352DB">
      <w:pPr>
        <w:spacing w:line="360" w:lineRule="auto"/>
        <w:jc w:val="both"/>
        <w:rPr>
          <w:sz w:val="20"/>
          <w:szCs w:val="20"/>
          <w:lang w:val="pt-BR"/>
        </w:rPr>
      </w:pPr>
      <w:r w:rsidRPr="00D46A48">
        <w:rPr>
          <w:sz w:val="20"/>
          <w:szCs w:val="20"/>
          <w:lang w:val="pt-BR"/>
        </w:rPr>
        <w:t>O projeto está plenamente de acordo com a Política Nacional de Resíduos Sólidos, Política Nacional de Mudanças do Clima e com o Plano de Gestão Integrada de Resíduos Sólidos da cidade de São Paulo, Decreto nº 54.991/2014.</w:t>
      </w:r>
    </w:p>
    <w:p w:rsidR="00A352DB" w:rsidRPr="00D46A48" w:rsidRDefault="00A352DB" w:rsidP="009120BD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color w:val="3B3B3B"/>
          <w:sz w:val="20"/>
          <w:szCs w:val="20"/>
          <w:lang w:val="pt-BR"/>
        </w:rPr>
      </w:pPr>
    </w:p>
    <w:p w:rsidR="00A352DB" w:rsidRPr="00D46A48" w:rsidRDefault="00A352DB" w:rsidP="009120BD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color w:val="3B3B3B"/>
          <w:sz w:val="20"/>
          <w:szCs w:val="20"/>
          <w:lang w:val="pt-BR"/>
        </w:rPr>
      </w:pPr>
    </w:p>
    <w:p w:rsidR="004F7DCD" w:rsidRPr="00D46A48" w:rsidRDefault="00A352DB" w:rsidP="00A352DB">
      <w:pPr>
        <w:widowControl w:val="0"/>
        <w:autoSpaceDE w:val="0"/>
        <w:autoSpaceDN w:val="0"/>
        <w:adjustRightInd w:val="0"/>
        <w:jc w:val="both"/>
        <w:rPr>
          <w:rFonts w:eastAsiaTheme="majorEastAsia" w:cstheme="majorBidi"/>
          <w:b/>
          <w:bCs/>
          <w:color w:val="262626"/>
          <w:sz w:val="20"/>
          <w:szCs w:val="20"/>
          <w:lang w:val="pt-BR" w:eastAsia="pt-BR"/>
        </w:rPr>
      </w:pPr>
      <w:r w:rsidRPr="00D46A48">
        <w:rPr>
          <w:rFonts w:eastAsiaTheme="majorEastAsia" w:cstheme="majorBidi"/>
          <w:b/>
          <w:bCs/>
          <w:color w:val="262626"/>
          <w:sz w:val="20"/>
          <w:szCs w:val="20"/>
          <w:lang w:val="pt-BR" w:eastAsia="pt-BR"/>
        </w:rPr>
        <w:lastRenderedPageBreak/>
        <w:t>Saiba mais</w:t>
      </w:r>
    </w:p>
    <w:p w:rsidR="00A352DB" w:rsidRPr="00D46A48" w:rsidRDefault="00A352DB" w:rsidP="00A352DB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cs="Arial"/>
          <w:b/>
          <w:bCs/>
          <w:color w:val="3B3B3B"/>
          <w:sz w:val="20"/>
          <w:szCs w:val="20"/>
          <w:lang w:val="pt-BR"/>
        </w:rPr>
      </w:pPr>
    </w:p>
    <w:p w:rsidR="009E6827" w:rsidRPr="00D46A48" w:rsidRDefault="009E6827" w:rsidP="009E6827">
      <w:pPr>
        <w:spacing w:line="360" w:lineRule="auto"/>
        <w:jc w:val="both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1</w:t>
      </w:r>
      <w:r w:rsidRPr="00D46A48">
        <w:rPr>
          <w:b/>
          <w:sz w:val="20"/>
          <w:szCs w:val="20"/>
          <w:lang w:val="pt-BR"/>
        </w:rPr>
        <w:t xml:space="preserve">. </w:t>
      </w:r>
      <w:r>
        <w:rPr>
          <w:b/>
          <w:sz w:val="20"/>
          <w:szCs w:val="20"/>
          <w:lang w:val="pt-BR"/>
        </w:rPr>
        <w:t>Qual o objetivo principal</w:t>
      </w:r>
      <w:r w:rsidRPr="00D46A48">
        <w:rPr>
          <w:b/>
          <w:sz w:val="20"/>
          <w:szCs w:val="20"/>
          <w:lang w:val="pt-BR"/>
        </w:rPr>
        <w:t>?</w:t>
      </w:r>
    </w:p>
    <w:p w:rsidR="009E6827" w:rsidRDefault="009E6827" w:rsidP="009E6827">
      <w:pPr>
        <w:spacing w:line="360" w:lineRule="auto"/>
        <w:jc w:val="both"/>
        <w:rPr>
          <w:sz w:val="20"/>
          <w:szCs w:val="20"/>
          <w:lang w:val="pt-BR"/>
        </w:rPr>
      </w:pPr>
      <w:r w:rsidRPr="0082582D">
        <w:rPr>
          <w:sz w:val="20"/>
          <w:szCs w:val="20"/>
          <w:lang w:val="pt-BR"/>
        </w:rPr>
        <w:t xml:space="preserve">O foco central é estimular o cidadão a adquirir o hábito de utilizar caixa de papelão, sacolas retornáveis, mochilas ou qualquer outro meio para transportar suas compras, com a </w:t>
      </w:r>
      <w:proofErr w:type="spellStart"/>
      <w:r w:rsidRPr="0082582D">
        <w:rPr>
          <w:sz w:val="20"/>
          <w:szCs w:val="20"/>
          <w:lang w:val="pt-BR"/>
        </w:rPr>
        <w:t>conseqüente</w:t>
      </w:r>
      <w:proofErr w:type="spellEnd"/>
      <w:r w:rsidRPr="0082582D">
        <w:rPr>
          <w:sz w:val="20"/>
          <w:szCs w:val="20"/>
          <w:lang w:val="pt-BR"/>
        </w:rPr>
        <w:t xml:space="preserve"> redução do consumo e impacto ao meio ambiente. Na falta destes, há então a alternativa da sacola bioplástica reutilizável, instrumento de comunicação social e conscientização dos consumidores na segregação dos resíduos antes de sua disponibilização para Coleta de Resíduos Domiciliares do Município.</w:t>
      </w:r>
    </w:p>
    <w:p w:rsidR="003913DC" w:rsidRPr="00D46A48" w:rsidRDefault="003913DC" w:rsidP="009E6827">
      <w:pPr>
        <w:spacing w:line="360" w:lineRule="auto"/>
        <w:jc w:val="both"/>
        <w:rPr>
          <w:sz w:val="20"/>
          <w:szCs w:val="20"/>
          <w:lang w:val="pt-BR"/>
        </w:rPr>
      </w:pPr>
    </w:p>
    <w:p w:rsidR="009120BD" w:rsidRPr="00D46A48" w:rsidRDefault="009E6827" w:rsidP="00A352DB">
      <w:pPr>
        <w:spacing w:line="360" w:lineRule="auto"/>
        <w:jc w:val="both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2.</w:t>
      </w:r>
      <w:r w:rsidR="009120BD" w:rsidRPr="00D46A48">
        <w:rPr>
          <w:b/>
          <w:sz w:val="20"/>
          <w:szCs w:val="20"/>
          <w:lang w:val="pt-BR"/>
        </w:rPr>
        <w:t xml:space="preserve"> Qual é a abrangência </w:t>
      </w:r>
      <w:r w:rsidR="00A352DB" w:rsidRPr="00D46A48">
        <w:rPr>
          <w:b/>
          <w:sz w:val="20"/>
          <w:szCs w:val="20"/>
          <w:lang w:val="pt-BR"/>
        </w:rPr>
        <w:t>da normativa</w:t>
      </w:r>
      <w:r w:rsidR="009120BD" w:rsidRPr="00D46A48">
        <w:rPr>
          <w:b/>
          <w:sz w:val="20"/>
          <w:szCs w:val="20"/>
          <w:lang w:val="pt-BR"/>
        </w:rPr>
        <w:t xml:space="preserve"> (todo o comércio, só os mercados)?</w:t>
      </w:r>
    </w:p>
    <w:p w:rsidR="009120BD" w:rsidRPr="00D46A48" w:rsidRDefault="00A352DB" w:rsidP="00A352DB">
      <w:pPr>
        <w:spacing w:line="360" w:lineRule="auto"/>
        <w:jc w:val="both"/>
        <w:rPr>
          <w:sz w:val="20"/>
          <w:szCs w:val="20"/>
          <w:lang w:val="pt-BR"/>
        </w:rPr>
      </w:pPr>
      <w:r w:rsidRPr="00D46A48">
        <w:rPr>
          <w:sz w:val="20"/>
          <w:szCs w:val="20"/>
          <w:lang w:val="pt-BR"/>
        </w:rPr>
        <w:t>As novas regras abrangem todos os estabelecimentos comerciais do município de São Paulo</w:t>
      </w:r>
      <w:r w:rsidR="009120BD" w:rsidRPr="00D46A48">
        <w:rPr>
          <w:sz w:val="20"/>
          <w:szCs w:val="20"/>
          <w:lang w:val="pt-BR"/>
        </w:rPr>
        <w:t>.</w:t>
      </w:r>
    </w:p>
    <w:p w:rsidR="009120BD" w:rsidRPr="00D46A48" w:rsidRDefault="009120BD" w:rsidP="00A352DB">
      <w:pPr>
        <w:spacing w:line="360" w:lineRule="auto"/>
        <w:jc w:val="both"/>
        <w:rPr>
          <w:sz w:val="20"/>
          <w:szCs w:val="20"/>
          <w:lang w:val="pt-BR"/>
        </w:rPr>
      </w:pPr>
    </w:p>
    <w:p w:rsidR="009120BD" w:rsidRPr="00D46A48" w:rsidRDefault="009E6827" w:rsidP="00A352DB">
      <w:pPr>
        <w:spacing w:line="360" w:lineRule="auto"/>
        <w:jc w:val="both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3.</w:t>
      </w:r>
      <w:r w:rsidR="009120BD" w:rsidRPr="00D46A48">
        <w:rPr>
          <w:b/>
          <w:sz w:val="20"/>
          <w:szCs w:val="20"/>
          <w:lang w:val="pt-BR"/>
        </w:rPr>
        <w:t xml:space="preserve"> Haverá alguma punição/multa a quem fornecer sacola de plástico</w:t>
      </w:r>
      <w:r w:rsidR="00A352DB" w:rsidRPr="00D46A48">
        <w:rPr>
          <w:b/>
          <w:sz w:val="20"/>
          <w:szCs w:val="20"/>
          <w:lang w:val="pt-BR"/>
        </w:rPr>
        <w:t xml:space="preserve"> fora do padrão determinado</w:t>
      </w:r>
      <w:r w:rsidR="009120BD" w:rsidRPr="00D46A48">
        <w:rPr>
          <w:b/>
          <w:sz w:val="20"/>
          <w:szCs w:val="20"/>
          <w:lang w:val="pt-BR"/>
        </w:rPr>
        <w:t>?</w:t>
      </w:r>
    </w:p>
    <w:p w:rsidR="00405D95" w:rsidRPr="00D46A48" w:rsidRDefault="00405D95" w:rsidP="00A352DB">
      <w:pPr>
        <w:spacing w:line="360" w:lineRule="auto"/>
        <w:jc w:val="both"/>
        <w:rPr>
          <w:sz w:val="20"/>
          <w:szCs w:val="20"/>
          <w:lang w:val="pt-BR"/>
        </w:rPr>
      </w:pPr>
      <w:r w:rsidRPr="00D46A48">
        <w:rPr>
          <w:sz w:val="20"/>
          <w:szCs w:val="20"/>
          <w:lang w:val="pt-BR"/>
        </w:rPr>
        <w:t>Sim</w:t>
      </w:r>
      <w:r w:rsidR="00A352DB" w:rsidRPr="00D46A48">
        <w:rPr>
          <w:sz w:val="20"/>
          <w:szCs w:val="20"/>
          <w:lang w:val="pt-BR"/>
        </w:rPr>
        <w:t>,</w:t>
      </w:r>
      <w:r w:rsidRPr="00D46A48">
        <w:rPr>
          <w:sz w:val="20"/>
          <w:szCs w:val="20"/>
          <w:lang w:val="pt-BR"/>
        </w:rPr>
        <w:t xml:space="preserve"> nos termos do Decreto Municipal</w:t>
      </w:r>
      <w:r w:rsidR="00A352DB" w:rsidRPr="00D46A48">
        <w:rPr>
          <w:sz w:val="20"/>
          <w:szCs w:val="20"/>
          <w:lang w:val="pt-BR"/>
        </w:rPr>
        <w:t xml:space="preserve"> nº 55.827 de 06 de janeiro de 2015.</w:t>
      </w:r>
    </w:p>
    <w:p w:rsidR="009120BD" w:rsidRPr="00D46A48" w:rsidRDefault="009120BD" w:rsidP="00A352DB">
      <w:pPr>
        <w:spacing w:line="360" w:lineRule="auto"/>
        <w:jc w:val="both"/>
        <w:rPr>
          <w:sz w:val="20"/>
          <w:szCs w:val="20"/>
          <w:lang w:val="pt-BR"/>
        </w:rPr>
      </w:pPr>
    </w:p>
    <w:p w:rsidR="009120BD" w:rsidRPr="00D46A48" w:rsidRDefault="009E6827" w:rsidP="00A352DB">
      <w:pPr>
        <w:spacing w:line="360" w:lineRule="auto"/>
        <w:jc w:val="both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4</w:t>
      </w:r>
      <w:r w:rsidR="00405D95" w:rsidRPr="00D46A48">
        <w:rPr>
          <w:b/>
          <w:sz w:val="20"/>
          <w:szCs w:val="20"/>
          <w:lang w:val="pt-BR"/>
        </w:rPr>
        <w:t>.</w:t>
      </w:r>
      <w:r w:rsidR="009120BD" w:rsidRPr="00D46A48">
        <w:rPr>
          <w:b/>
          <w:sz w:val="20"/>
          <w:szCs w:val="20"/>
          <w:lang w:val="pt-BR"/>
        </w:rPr>
        <w:t xml:space="preserve"> Q</w:t>
      </w:r>
      <w:r w:rsidR="00DF0C00" w:rsidRPr="00D46A48">
        <w:rPr>
          <w:b/>
          <w:sz w:val="20"/>
          <w:szCs w:val="20"/>
          <w:lang w:val="pt-BR"/>
        </w:rPr>
        <w:t>ual será o papel da Secretaria M</w:t>
      </w:r>
      <w:r w:rsidR="009120BD" w:rsidRPr="00D46A48">
        <w:rPr>
          <w:b/>
          <w:sz w:val="20"/>
          <w:szCs w:val="20"/>
          <w:lang w:val="pt-BR"/>
        </w:rPr>
        <w:t xml:space="preserve">unicipal do </w:t>
      </w:r>
      <w:r w:rsidR="00DF0C00" w:rsidRPr="00D46A48">
        <w:rPr>
          <w:b/>
          <w:sz w:val="20"/>
          <w:szCs w:val="20"/>
          <w:lang w:val="pt-BR"/>
        </w:rPr>
        <w:t xml:space="preserve">Verde e </w:t>
      </w:r>
      <w:r w:rsidR="009120BD" w:rsidRPr="00D46A48">
        <w:rPr>
          <w:b/>
          <w:sz w:val="20"/>
          <w:szCs w:val="20"/>
          <w:lang w:val="pt-BR"/>
        </w:rPr>
        <w:t>Me</w:t>
      </w:r>
      <w:r w:rsidR="00405D95" w:rsidRPr="00D46A48">
        <w:rPr>
          <w:b/>
          <w:sz w:val="20"/>
          <w:szCs w:val="20"/>
          <w:lang w:val="pt-BR"/>
        </w:rPr>
        <w:t>io Ambiente</w:t>
      </w:r>
      <w:r w:rsidR="00DF0C00" w:rsidRPr="00D46A48">
        <w:rPr>
          <w:b/>
          <w:sz w:val="20"/>
          <w:szCs w:val="20"/>
          <w:lang w:val="pt-BR"/>
        </w:rPr>
        <w:t>?</w:t>
      </w:r>
    </w:p>
    <w:p w:rsidR="00405D95" w:rsidRPr="00D46A48" w:rsidRDefault="00405D95" w:rsidP="00A352DB">
      <w:pPr>
        <w:spacing w:line="360" w:lineRule="auto"/>
        <w:jc w:val="both"/>
        <w:rPr>
          <w:sz w:val="20"/>
          <w:szCs w:val="20"/>
          <w:lang w:val="pt-BR"/>
        </w:rPr>
      </w:pPr>
      <w:r w:rsidRPr="00D46A48">
        <w:rPr>
          <w:sz w:val="20"/>
          <w:szCs w:val="20"/>
          <w:lang w:val="pt-BR"/>
        </w:rPr>
        <w:t xml:space="preserve">A </w:t>
      </w:r>
      <w:r w:rsidR="00DF0C00" w:rsidRPr="00D46A48">
        <w:rPr>
          <w:sz w:val="20"/>
          <w:szCs w:val="20"/>
          <w:lang w:val="pt-BR"/>
        </w:rPr>
        <w:t>fiscalização</w:t>
      </w:r>
      <w:r w:rsidRPr="00D46A48">
        <w:rPr>
          <w:sz w:val="20"/>
          <w:szCs w:val="20"/>
          <w:lang w:val="pt-BR"/>
        </w:rPr>
        <w:t xml:space="preserve"> </w:t>
      </w:r>
      <w:r w:rsidR="00DF0C00" w:rsidRPr="00D46A48">
        <w:rPr>
          <w:sz w:val="20"/>
          <w:szCs w:val="20"/>
          <w:lang w:val="pt-BR"/>
        </w:rPr>
        <w:t>será</w:t>
      </w:r>
      <w:r w:rsidRPr="00D46A48">
        <w:rPr>
          <w:sz w:val="20"/>
          <w:szCs w:val="20"/>
          <w:lang w:val="pt-BR"/>
        </w:rPr>
        <w:t xml:space="preserve"> realizada pela Secretaria Municipal do Verde e Meio Ambiente, nos termos da </w:t>
      </w:r>
      <w:r w:rsidR="00DF0C00" w:rsidRPr="00D46A48">
        <w:rPr>
          <w:sz w:val="20"/>
          <w:szCs w:val="20"/>
          <w:lang w:val="pt-BR"/>
        </w:rPr>
        <w:t>Legislação</w:t>
      </w:r>
      <w:r w:rsidRPr="00D46A48">
        <w:rPr>
          <w:sz w:val="20"/>
          <w:szCs w:val="20"/>
          <w:lang w:val="pt-BR"/>
        </w:rPr>
        <w:t xml:space="preserve"> Federal Ambiental e Decreto regulamentador n. 6.514, de 2008.</w:t>
      </w:r>
    </w:p>
    <w:p w:rsidR="00DF0C00" w:rsidRPr="00D46A48" w:rsidRDefault="00DF0C00" w:rsidP="00A352DB">
      <w:pPr>
        <w:spacing w:line="360" w:lineRule="auto"/>
        <w:jc w:val="both"/>
        <w:rPr>
          <w:sz w:val="20"/>
          <w:szCs w:val="20"/>
          <w:lang w:val="pt-BR"/>
        </w:rPr>
      </w:pPr>
    </w:p>
    <w:p w:rsidR="009120BD" w:rsidRPr="00D46A48" w:rsidRDefault="009E6827" w:rsidP="00A352DB">
      <w:pPr>
        <w:spacing w:line="360" w:lineRule="auto"/>
        <w:jc w:val="both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5</w:t>
      </w:r>
      <w:r w:rsidR="00405D95" w:rsidRPr="00D46A48">
        <w:rPr>
          <w:b/>
          <w:sz w:val="20"/>
          <w:szCs w:val="20"/>
          <w:lang w:val="pt-BR"/>
        </w:rPr>
        <w:t>.</w:t>
      </w:r>
      <w:r w:rsidR="009120BD" w:rsidRPr="00D46A48">
        <w:rPr>
          <w:b/>
          <w:sz w:val="20"/>
          <w:szCs w:val="20"/>
          <w:lang w:val="pt-BR"/>
        </w:rPr>
        <w:t xml:space="preserve"> Haverá um plano para conscientizar a população?</w:t>
      </w:r>
    </w:p>
    <w:p w:rsidR="009120BD" w:rsidRPr="00D46A48" w:rsidRDefault="009120BD" w:rsidP="00A352DB">
      <w:pPr>
        <w:spacing w:line="360" w:lineRule="auto"/>
        <w:jc w:val="both"/>
        <w:rPr>
          <w:sz w:val="20"/>
          <w:szCs w:val="20"/>
          <w:lang w:val="pt-BR"/>
        </w:rPr>
      </w:pPr>
      <w:r w:rsidRPr="00D46A48">
        <w:rPr>
          <w:sz w:val="20"/>
          <w:szCs w:val="20"/>
          <w:lang w:val="pt-BR"/>
        </w:rPr>
        <w:t xml:space="preserve">A nova sacola por si só é uma das ferramentas de </w:t>
      </w:r>
      <w:r w:rsidR="00DF0C00" w:rsidRPr="00D46A48">
        <w:rPr>
          <w:sz w:val="20"/>
          <w:szCs w:val="20"/>
          <w:lang w:val="pt-BR"/>
        </w:rPr>
        <w:t>comunicação</w:t>
      </w:r>
      <w:r w:rsidR="00405D95" w:rsidRPr="00D46A48">
        <w:rPr>
          <w:sz w:val="20"/>
          <w:szCs w:val="20"/>
          <w:lang w:val="pt-BR"/>
        </w:rPr>
        <w:t xml:space="preserve"> social e </w:t>
      </w:r>
      <w:r w:rsidR="00DF0C00" w:rsidRPr="00D46A48">
        <w:rPr>
          <w:sz w:val="20"/>
          <w:szCs w:val="20"/>
          <w:lang w:val="pt-BR"/>
        </w:rPr>
        <w:t>conscientização</w:t>
      </w:r>
      <w:r w:rsidR="00405D95" w:rsidRPr="00D46A48">
        <w:rPr>
          <w:sz w:val="20"/>
          <w:szCs w:val="20"/>
          <w:lang w:val="pt-BR"/>
        </w:rPr>
        <w:t xml:space="preserve"> </w:t>
      </w:r>
      <w:r w:rsidR="00DF0C00" w:rsidRPr="00D46A48">
        <w:rPr>
          <w:sz w:val="20"/>
          <w:szCs w:val="20"/>
          <w:lang w:val="pt-BR"/>
        </w:rPr>
        <w:t>para Coleta S</w:t>
      </w:r>
      <w:r w:rsidRPr="00D46A48">
        <w:rPr>
          <w:sz w:val="20"/>
          <w:szCs w:val="20"/>
          <w:lang w:val="pt-BR"/>
        </w:rPr>
        <w:t xml:space="preserve">eletiva. A </w:t>
      </w:r>
      <w:proofErr w:type="spellStart"/>
      <w:r w:rsidR="00DF0C00" w:rsidRPr="00D46A48">
        <w:rPr>
          <w:sz w:val="20"/>
          <w:szCs w:val="20"/>
          <w:lang w:val="pt-BR"/>
        </w:rPr>
        <w:t>idéia</w:t>
      </w:r>
      <w:proofErr w:type="spellEnd"/>
      <w:r w:rsidRPr="00D46A48">
        <w:rPr>
          <w:sz w:val="20"/>
          <w:szCs w:val="20"/>
          <w:lang w:val="pt-BR"/>
        </w:rPr>
        <w:t xml:space="preserve"> é mostrar a importân</w:t>
      </w:r>
      <w:r w:rsidR="00DF0C00" w:rsidRPr="00D46A48">
        <w:rPr>
          <w:sz w:val="20"/>
          <w:szCs w:val="20"/>
          <w:lang w:val="pt-BR"/>
        </w:rPr>
        <w:t>cia e seu impacto no ambiente, a</w:t>
      </w:r>
      <w:r w:rsidRPr="00D46A48">
        <w:rPr>
          <w:sz w:val="20"/>
          <w:szCs w:val="20"/>
          <w:lang w:val="pt-BR"/>
        </w:rPr>
        <w:t xml:space="preserve"> orientação é a melhor estratégia para que a iniciativa tenha sucesso.</w:t>
      </w:r>
    </w:p>
    <w:p w:rsidR="00DF0C00" w:rsidRPr="00D46A48" w:rsidRDefault="00DF0C00" w:rsidP="00A352DB">
      <w:pPr>
        <w:spacing w:line="360" w:lineRule="auto"/>
        <w:jc w:val="both"/>
        <w:rPr>
          <w:sz w:val="20"/>
          <w:szCs w:val="20"/>
          <w:lang w:val="pt-BR"/>
        </w:rPr>
      </w:pPr>
      <w:r w:rsidRPr="00D46A48">
        <w:rPr>
          <w:sz w:val="20"/>
          <w:szCs w:val="20"/>
          <w:lang w:val="pt-BR"/>
        </w:rPr>
        <w:t>Mas esta não é uma iniciativa isolada, existem outras ações sendo realizadas pela prefeitura para ampliação da adesão da população à Coleta Seletiva por meio da Secretaria de Serviços e Autoridade Municipal de Limpeza Urbana</w:t>
      </w:r>
      <w:r w:rsidR="005E4C3F" w:rsidRPr="00D46A48">
        <w:rPr>
          <w:sz w:val="20"/>
          <w:szCs w:val="20"/>
          <w:lang w:val="pt-BR"/>
        </w:rPr>
        <w:t>,</w:t>
      </w:r>
      <w:r w:rsidRPr="00D46A48">
        <w:rPr>
          <w:sz w:val="20"/>
          <w:szCs w:val="20"/>
          <w:lang w:val="pt-BR"/>
        </w:rPr>
        <w:t xml:space="preserve"> e da Secretaria Municipal do Verde e Meio Ambiente, que em dezembro de 2014 lançaram o Programa Municipal de Educação Ambiental e Comunicação Social em Resíduos Sólidos.</w:t>
      </w:r>
    </w:p>
    <w:p w:rsidR="009120BD" w:rsidRPr="00D46A48" w:rsidRDefault="009120BD" w:rsidP="00A352DB">
      <w:pPr>
        <w:spacing w:line="360" w:lineRule="auto"/>
        <w:jc w:val="both"/>
        <w:rPr>
          <w:b/>
          <w:sz w:val="20"/>
          <w:szCs w:val="20"/>
          <w:lang w:val="pt-BR"/>
        </w:rPr>
      </w:pPr>
    </w:p>
    <w:p w:rsidR="009120BD" w:rsidRPr="00D46A48" w:rsidRDefault="009E6827" w:rsidP="00A352DB">
      <w:pPr>
        <w:spacing w:line="360" w:lineRule="auto"/>
        <w:jc w:val="both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6</w:t>
      </w:r>
      <w:r w:rsidR="009C3A85" w:rsidRPr="00D46A48">
        <w:rPr>
          <w:b/>
          <w:sz w:val="20"/>
          <w:szCs w:val="20"/>
          <w:lang w:val="pt-BR"/>
        </w:rPr>
        <w:t>.</w:t>
      </w:r>
      <w:r w:rsidR="009120BD" w:rsidRPr="00D46A48">
        <w:rPr>
          <w:b/>
          <w:sz w:val="20"/>
          <w:szCs w:val="20"/>
          <w:lang w:val="pt-BR"/>
        </w:rPr>
        <w:t xml:space="preserve"> Quais são os tipos de materiais recomendados como</w:t>
      </w:r>
      <w:r w:rsidR="00DF0C00" w:rsidRPr="00D46A48">
        <w:rPr>
          <w:b/>
          <w:sz w:val="20"/>
          <w:szCs w:val="20"/>
          <w:lang w:val="pt-BR"/>
        </w:rPr>
        <w:t xml:space="preserve"> </w:t>
      </w:r>
      <w:r w:rsidR="009C3A85" w:rsidRPr="00D46A48">
        <w:rPr>
          <w:b/>
          <w:sz w:val="20"/>
          <w:szCs w:val="20"/>
          <w:lang w:val="pt-BR"/>
        </w:rPr>
        <w:t xml:space="preserve">sustentáveis e </w:t>
      </w:r>
      <w:r w:rsidR="0009251F" w:rsidRPr="00D46A48">
        <w:rPr>
          <w:b/>
          <w:sz w:val="20"/>
          <w:szCs w:val="20"/>
          <w:lang w:val="pt-BR"/>
        </w:rPr>
        <w:t>menos agressivo</w:t>
      </w:r>
      <w:r w:rsidR="009120BD" w:rsidRPr="00D46A48">
        <w:rPr>
          <w:b/>
          <w:sz w:val="20"/>
          <w:szCs w:val="20"/>
          <w:lang w:val="pt-BR"/>
        </w:rPr>
        <w:t>s ao meio ambiente?</w:t>
      </w:r>
    </w:p>
    <w:p w:rsidR="009120BD" w:rsidRPr="00D46A48" w:rsidRDefault="009C3A85" w:rsidP="00A352DB">
      <w:pPr>
        <w:spacing w:line="360" w:lineRule="auto"/>
        <w:jc w:val="both"/>
        <w:rPr>
          <w:sz w:val="20"/>
          <w:szCs w:val="20"/>
          <w:lang w:val="pt-BR"/>
        </w:rPr>
      </w:pPr>
      <w:r w:rsidRPr="00D46A48">
        <w:rPr>
          <w:sz w:val="20"/>
          <w:szCs w:val="20"/>
          <w:lang w:val="pt-BR"/>
        </w:rPr>
        <w:t xml:space="preserve">Os materiais recomendados como </w:t>
      </w:r>
      <w:r w:rsidR="0009251F" w:rsidRPr="00D46A48">
        <w:rPr>
          <w:sz w:val="20"/>
          <w:szCs w:val="20"/>
          <w:lang w:val="pt-BR"/>
        </w:rPr>
        <w:t>sustentáveis</w:t>
      </w:r>
      <w:r w:rsidRPr="00D46A48">
        <w:rPr>
          <w:sz w:val="20"/>
          <w:szCs w:val="20"/>
          <w:lang w:val="pt-BR"/>
        </w:rPr>
        <w:t xml:space="preserve"> </w:t>
      </w:r>
      <w:r w:rsidR="0009251F" w:rsidRPr="00D46A48">
        <w:rPr>
          <w:sz w:val="20"/>
          <w:szCs w:val="20"/>
          <w:lang w:val="pt-BR"/>
        </w:rPr>
        <w:t>são</w:t>
      </w:r>
      <w:r w:rsidRPr="00D46A48">
        <w:rPr>
          <w:sz w:val="20"/>
          <w:szCs w:val="20"/>
          <w:lang w:val="pt-BR"/>
        </w:rPr>
        <w:t xml:space="preserve"> os provenientes de fontes </w:t>
      </w:r>
      <w:r w:rsidR="0009251F" w:rsidRPr="00D46A48">
        <w:rPr>
          <w:sz w:val="20"/>
          <w:szCs w:val="20"/>
          <w:lang w:val="pt-BR"/>
        </w:rPr>
        <w:t>renováveis</w:t>
      </w:r>
      <w:r w:rsidRPr="00D46A48">
        <w:rPr>
          <w:sz w:val="20"/>
          <w:szCs w:val="20"/>
          <w:lang w:val="pt-BR"/>
        </w:rPr>
        <w:t xml:space="preserve">, </w:t>
      </w:r>
      <w:r w:rsidR="0009251F" w:rsidRPr="00D46A48">
        <w:rPr>
          <w:sz w:val="20"/>
          <w:szCs w:val="20"/>
          <w:lang w:val="pt-BR"/>
        </w:rPr>
        <w:t>reutilizáveis</w:t>
      </w:r>
      <w:r w:rsidRPr="00D46A48">
        <w:rPr>
          <w:sz w:val="20"/>
          <w:szCs w:val="20"/>
          <w:lang w:val="pt-BR"/>
        </w:rPr>
        <w:t xml:space="preserve"> e </w:t>
      </w:r>
      <w:r w:rsidR="0009251F" w:rsidRPr="00D46A48">
        <w:rPr>
          <w:sz w:val="20"/>
          <w:szCs w:val="20"/>
          <w:lang w:val="pt-BR"/>
        </w:rPr>
        <w:t>recicláveis</w:t>
      </w:r>
      <w:r w:rsidRPr="00D46A48">
        <w:rPr>
          <w:sz w:val="20"/>
          <w:szCs w:val="20"/>
          <w:lang w:val="pt-BR"/>
        </w:rPr>
        <w:t xml:space="preserve">. </w:t>
      </w:r>
      <w:r w:rsidR="00606A09" w:rsidRPr="00D46A48">
        <w:rPr>
          <w:sz w:val="20"/>
          <w:szCs w:val="20"/>
          <w:lang w:val="pt-BR"/>
        </w:rPr>
        <w:t xml:space="preserve">Vale frisar, a </w:t>
      </w:r>
      <w:r w:rsidR="0009251F" w:rsidRPr="00D46A48">
        <w:rPr>
          <w:sz w:val="20"/>
          <w:szCs w:val="20"/>
          <w:lang w:val="pt-BR"/>
        </w:rPr>
        <w:t>importância</w:t>
      </w:r>
      <w:r w:rsidR="00606A09" w:rsidRPr="00D46A48">
        <w:rPr>
          <w:sz w:val="20"/>
          <w:szCs w:val="20"/>
          <w:lang w:val="pt-BR"/>
        </w:rPr>
        <w:t xml:space="preserve"> de se</w:t>
      </w:r>
      <w:r w:rsidR="009120BD" w:rsidRPr="00D46A48">
        <w:rPr>
          <w:sz w:val="20"/>
          <w:szCs w:val="20"/>
          <w:lang w:val="pt-BR"/>
        </w:rPr>
        <w:t xml:space="preserve"> diminuir o consumo, optando sempre pela </w:t>
      </w:r>
      <w:r w:rsidR="009120BD" w:rsidRPr="00D46A48">
        <w:rPr>
          <w:sz w:val="20"/>
          <w:szCs w:val="20"/>
          <w:lang w:val="pt-BR"/>
        </w:rPr>
        <w:lastRenderedPageBreak/>
        <w:t xml:space="preserve">reutilização de materiais e/ou a reciclagem. Todo produto que puder ser utilizado muitas e </w:t>
      </w:r>
      <w:proofErr w:type="gramStart"/>
      <w:r w:rsidR="009120BD" w:rsidRPr="00D46A48">
        <w:rPr>
          <w:sz w:val="20"/>
          <w:szCs w:val="20"/>
          <w:lang w:val="pt-BR"/>
        </w:rPr>
        <w:t>muitas vezes contribui</w:t>
      </w:r>
      <w:proofErr w:type="gramEnd"/>
      <w:r w:rsidR="009120BD" w:rsidRPr="00D46A48">
        <w:rPr>
          <w:sz w:val="20"/>
          <w:szCs w:val="20"/>
          <w:lang w:val="pt-BR"/>
        </w:rPr>
        <w:t xml:space="preserve"> com o me</w:t>
      </w:r>
      <w:r w:rsidR="00606A09" w:rsidRPr="00D46A48">
        <w:rPr>
          <w:sz w:val="20"/>
          <w:szCs w:val="20"/>
          <w:lang w:val="pt-BR"/>
        </w:rPr>
        <w:t>io ambiente e a sustentabilidade.</w:t>
      </w:r>
    </w:p>
    <w:p w:rsidR="009120BD" w:rsidRPr="00D46A48" w:rsidRDefault="009120BD" w:rsidP="00A352DB">
      <w:pPr>
        <w:spacing w:line="360" w:lineRule="auto"/>
        <w:jc w:val="both"/>
        <w:rPr>
          <w:sz w:val="20"/>
          <w:szCs w:val="20"/>
          <w:lang w:val="pt-BR"/>
        </w:rPr>
      </w:pPr>
    </w:p>
    <w:p w:rsidR="009120BD" w:rsidRPr="00D46A48" w:rsidRDefault="009E6827" w:rsidP="00A352DB">
      <w:pPr>
        <w:spacing w:line="360" w:lineRule="auto"/>
        <w:jc w:val="both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7</w:t>
      </w:r>
      <w:r w:rsidR="00606A09" w:rsidRPr="00D46A48">
        <w:rPr>
          <w:b/>
          <w:sz w:val="20"/>
          <w:szCs w:val="20"/>
          <w:lang w:val="pt-BR"/>
        </w:rPr>
        <w:t>.</w:t>
      </w:r>
      <w:r w:rsidR="0009251F" w:rsidRPr="00D46A48">
        <w:rPr>
          <w:b/>
          <w:sz w:val="20"/>
          <w:szCs w:val="20"/>
          <w:lang w:val="pt-BR"/>
        </w:rPr>
        <w:t xml:space="preserve"> O que é um bioplástico</w:t>
      </w:r>
      <w:r w:rsidR="009120BD" w:rsidRPr="00D46A48">
        <w:rPr>
          <w:b/>
          <w:sz w:val="20"/>
          <w:szCs w:val="20"/>
          <w:lang w:val="pt-BR"/>
        </w:rPr>
        <w:t>?</w:t>
      </w:r>
    </w:p>
    <w:p w:rsidR="009120BD" w:rsidRPr="00D46A48" w:rsidRDefault="00606A09" w:rsidP="00A352DB">
      <w:pPr>
        <w:spacing w:line="360" w:lineRule="auto"/>
        <w:jc w:val="both"/>
        <w:rPr>
          <w:sz w:val="20"/>
          <w:szCs w:val="20"/>
          <w:lang w:val="pt-BR"/>
        </w:rPr>
      </w:pPr>
      <w:r w:rsidRPr="00D46A48">
        <w:rPr>
          <w:sz w:val="20"/>
          <w:szCs w:val="20"/>
          <w:lang w:val="pt-BR"/>
        </w:rPr>
        <w:t>A</w:t>
      </w:r>
      <w:r w:rsidR="009120BD" w:rsidRPr="00D46A48">
        <w:rPr>
          <w:sz w:val="20"/>
          <w:szCs w:val="20"/>
          <w:lang w:val="pt-BR"/>
        </w:rPr>
        <w:t xml:space="preserve"> denominação de bioplásticos é normalmente utilizada para dois tipos diferentes de produtos: plásticos produzidos a partir de matérias-primas renováveis, convertidas em produtos biodegradáveis</w:t>
      </w:r>
      <w:r w:rsidRPr="00D46A48">
        <w:rPr>
          <w:sz w:val="20"/>
          <w:szCs w:val="20"/>
          <w:lang w:val="pt-BR"/>
        </w:rPr>
        <w:t xml:space="preserve">, </w:t>
      </w:r>
      <w:r w:rsidR="0009251F" w:rsidRPr="00D46A48">
        <w:rPr>
          <w:sz w:val="20"/>
          <w:szCs w:val="20"/>
          <w:lang w:val="pt-BR"/>
        </w:rPr>
        <w:t>degradáveis</w:t>
      </w:r>
      <w:r w:rsidR="009120BD" w:rsidRPr="00D46A48">
        <w:rPr>
          <w:sz w:val="20"/>
          <w:szCs w:val="20"/>
          <w:lang w:val="pt-BR"/>
        </w:rPr>
        <w:t xml:space="preserve"> ou </w:t>
      </w:r>
      <w:proofErr w:type="spellStart"/>
      <w:proofErr w:type="gramStart"/>
      <w:r w:rsidR="009120BD" w:rsidRPr="00D46A48">
        <w:rPr>
          <w:sz w:val="20"/>
          <w:szCs w:val="20"/>
          <w:lang w:val="pt-BR"/>
        </w:rPr>
        <w:t>não-biodegradáveis</w:t>
      </w:r>
      <w:proofErr w:type="spellEnd"/>
      <w:proofErr w:type="gramEnd"/>
      <w:r w:rsidR="009120BD" w:rsidRPr="00D46A48">
        <w:rPr>
          <w:sz w:val="20"/>
          <w:szCs w:val="20"/>
          <w:lang w:val="pt-BR"/>
        </w:rPr>
        <w:t xml:space="preserve">, e plásticos biodegradáveis produzidos a partir </w:t>
      </w:r>
      <w:r w:rsidRPr="00D46A48">
        <w:rPr>
          <w:sz w:val="20"/>
          <w:szCs w:val="20"/>
          <w:lang w:val="pt-BR"/>
        </w:rPr>
        <w:t xml:space="preserve">de </w:t>
      </w:r>
      <w:r w:rsidR="0009251F" w:rsidRPr="00D46A48">
        <w:rPr>
          <w:sz w:val="20"/>
          <w:szCs w:val="20"/>
          <w:lang w:val="pt-BR"/>
        </w:rPr>
        <w:t>matérias-primas</w:t>
      </w:r>
      <w:r w:rsidR="009120BD" w:rsidRPr="00D46A48">
        <w:rPr>
          <w:sz w:val="20"/>
          <w:szCs w:val="20"/>
          <w:lang w:val="pt-BR"/>
        </w:rPr>
        <w:t xml:space="preserve"> fósseis, também conhecidos como polímeros biodegradáveis – BDP.</w:t>
      </w:r>
    </w:p>
    <w:p w:rsidR="009120BD" w:rsidRPr="00D46A48" w:rsidRDefault="009120BD" w:rsidP="00A352DB">
      <w:pPr>
        <w:spacing w:line="360" w:lineRule="auto"/>
        <w:jc w:val="both"/>
        <w:rPr>
          <w:b/>
          <w:sz w:val="20"/>
          <w:szCs w:val="20"/>
          <w:lang w:val="pt-BR"/>
        </w:rPr>
      </w:pPr>
    </w:p>
    <w:p w:rsidR="009120BD" w:rsidRPr="00D46A48" w:rsidRDefault="009E6827" w:rsidP="00A352DB">
      <w:pPr>
        <w:spacing w:line="360" w:lineRule="auto"/>
        <w:jc w:val="both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8</w:t>
      </w:r>
      <w:r w:rsidR="00606A09" w:rsidRPr="00D46A48">
        <w:rPr>
          <w:b/>
          <w:sz w:val="20"/>
          <w:szCs w:val="20"/>
          <w:lang w:val="pt-BR"/>
        </w:rPr>
        <w:t>.</w:t>
      </w:r>
      <w:r w:rsidR="009120BD" w:rsidRPr="00D46A48">
        <w:rPr>
          <w:b/>
          <w:sz w:val="20"/>
          <w:szCs w:val="20"/>
          <w:lang w:val="pt-BR"/>
        </w:rPr>
        <w:t xml:space="preserve"> Como </w:t>
      </w:r>
      <w:r w:rsidR="00F77623" w:rsidRPr="00D46A48">
        <w:rPr>
          <w:b/>
          <w:sz w:val="20"/>
          <w:szCs w:val="20"/>
          <w:lang w:val="pt-BR"/>
        </w:rPr>
        <w:t>será</w:t>
      </w:r>
      <w:r w:rsidR="009120BD" w:rsidRPr="00D46A48">
        <w:rPr>
          <w:b/>
          <w:sz w:val="20"/>
          <w:szCs w:val="20"/>
          <w:lang w:val="pt-BR"/>
        </w:rPr>
        <w:t xml:space="preserve"> feita a Fiscalização?</w:t>
      </w:r>
    </w:p>
    <w:p w:rsidR="00606A09" w:rsidRPr="00D46A48" w:rsidRDefault="00606A09" w:rsidP="00A352DB">
      <w:pPr>
        <w:spacing w:line="360" w:lineRule="auto"/>
        <w:jc w:val="both"/>
        <w:rPr>
          <w:sz w:val="20"/>
          <w:szCs w:val="20"/>
          <w:lang w:val="pt-BR"/>
        </w:rPr>
      </w:pPr>
      <w:r w:rsidRPr="00D46A48">
        <w:rPr>
          <w:sz w:val="20"/>
          <w:szCs w:val="20"/>
          <w:lang w:val="pt-BR"/>
        </w:rPr>
        <w:t>Os</w:t>
      </w:r>
      <w:r w:rsidR="009120BD" w:rsidRPr="00D46A48">
        <w:rPr>
          <w:sz w:val="20"/>
          <w:szCs w:val="20"/>
          <w:lang w:val="pt-BR"/>
        </w:rPr>
        <w:t xml:space="preserve"> estabelecimentos comerciais </w:t>
      </w:r>
      <w:r w:rsidR="00F77623" w:rsidRPr="00D64EA4">
        <w:rPr>
          <w:sz w:val="20"/>
          <w:szCs w:val="20"/>
          <w:lang w:val="pt-BR"/>
        </w:rPr>
        <w:t>deverão</w:t>
      </w:r>
      <w:r w:rsidRPr="00D64EA4">
        <w:rPr>
          <w:sz w:val="20"/>
          <w:szCs w:val="20"/>
          <w:lang w:val="pt-BR"/>
        </w:rPr>
        <w:t xml:space="preserve"> exigir</w:t>
      </w:r>
      <w:r w:rsidR="009120BD" w:rsidRPr="00D64EA4">
        <w:rPr>
          <w:sz w:val="20"/>
          <w:szCs w:val="20"/>
          <w:lang w:val="pt-BR"/>
        </w:rPr>
        <w:t xml:space="preserve"> dos </w:t>
      </w:r>
      <w:r w:rsidR="009120BD" w:rsidRPr="00C52E88">
        <w:rPr>
          <w:sz w:val="20"/>
          <w:szCs w:val="20"/>
          <w:lang w:val="pt-BR"/>
        </w:rPr>
        <w:t>fabricantes os certificados</w:t>
      </w:r>
      <w:r w:rsidRPr="00C52E88">
        <w:rPr>
          <w:sz w:val="20"/>
          <w:szCs w:val="20"/>
          <w:lang w:val="pt-BR"/>
        </w:rPr>
        <w:t>, referente ao lote,</w:t>
      </w:r>
      <w:r w:rsidR="009120BD" w:rsidRPr="00C52E88">
        <w:rPr>
          <w:sz w:val="20"/>
          <w:szCs w:val="20"/>
          <w:lang w:val="pt-BR"/>
        </w:rPr>
        <w:t xml:space="preserve"> que comprovem que o material é um bioplástico</w:t>
      </w:r>
      <w:r w:rsidR="00D64EA4" w:rsidRPr="00C52E88">
        <w:rPr>
          <w:sz w:val="20"/>
          <w:szCs w:val="20"/>
          <w:lang w:val="pt-BR"/>
        </w:rPr>
        <w:t xml:space="preserve"> com composição mínima de 51% de matéria prima renovável</w:t>
      </w:r>
      <w:r w:rsidR="00F77623" w:rsidRPr="00C52E88">
        <w:rPr>
          <w:sz w:val="20"/>
          <w:szCs w:val="20"/>
          <w:lang w:val="pt-BR"/>
        </w:rPr>
        <w:t>, e apresentá-los</w:t>
      </w:r>
      <w:r w:rsidRPr="00C52E88">
        <w:rPr>
          <w:sz w:val="20"/>
          <w:szCs w:val="20"/>
          <w:lang w:val="pt-BR"/>
        </w:rPr>
        <w:t xml:space="preserve"> a </w:t>
      </w:r>
      <w:r w:rsidR="00F77623" w:rsidRPr="00C52E88">
        <w:rPr>
          <w:sz w:val="20"/>
          <w:szCs w:val="20"/>
          <w:lang w:val="pt-BR"/>
        </w:rPr>
        <w:t>fiscalização</w:t>
      </w:r>
      <w:r w:rsidR="00D64EA4" w:rsidRPr="00C52E88">
        <w:rPr>
          <w:sz w:val="20"/>
          <w:szCs w:val="20"/>
          <w:lang w:val="pt-BR"/>
        </w:rPr>
        <w:t>.</w:t>
      </w:r>
    </w:p>
    <w:p w:rsidR="009120BD" w:rsidRPr="00D46A48" w:rsidRDefault="009120BD" w:rsidP="00A352DB">
      <w:pPr>
        <w:spacing w:line="360" w:lineRule="auto"/>
        <w:jc w:val="both"/>
        <w:rPr>
          <w:sz w:val="20"/>
          <w:szCs w:val="20"/>
          <w:lang w:val="pt-BR"/>
        </w:rPr>
      </w:pPr>
    </w:p>
    <w:p w:rsidR="009120BD" w:rsidRPr="00D46A48" w:rsidRDefault="009E6827" w:rsidP="00A352DB">
      <w:pPr>
        <w:spacing w:line="360" w:lineRule="auto"/>
        <w:jc w:val="both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9</w:t>
      </w:r>
      <w:r w:rsidR="00606A09" w:rsidRPr="00D46A48">
        <w:rPr>
          <w:b/>
          <w:sz w:val="20"/>
          <w:szCs w:val="20"/>
          <w:lang w:val="pt-BR"/>
        </w:rPr>
        <w:t>.</w:t>
      </w:r>
      <w:r w:rsidR="009120BD" w:rsidRPr="00D46A48">
        <w:rPr>
          <w:b/>
          <w:sz w:val="20"/>
          <w:szCs w:val="20"/>
          <w:lang w:val="pt-BR"/>
        </w:rPr>
        <w:t xml:space="preserve"> Os Sa</w:t>
      </w:r>
      <w:r w:rsidR="008D7B3F" w:rsidRPr="00D46A48">
        <w:rPr>
          <w:b/>
          <w:sz w:val="20"/>
          <w:szCs w:val="20"/>
          <w:lang w:val="pt-BR"/>
        </w:rPr>
        <w:t>cos de Lixo não serão coletados</w:t>
      </w:r>
      <w:r w:rsidR="009120BD" w:rsidRPr="00D46A48">
        <w:rPr>
          <w:b/>
          <w:sz w:val="20"/>
          <w:szCs w:val="20"/>
          <w:lang w:val="pt-BR"/>
        </w:rPr>
        <w:t>?</w:t>
      </w:r>
    </w:p>
    <w:p w:rsidR="00606A09" w:rsidRPr="00D46A48" w:rsidRDefault="00A80979" w:rsidP="00A352DB">
      <w:pPr>
        <w:spacing w:line="360" w:lineRule="auto"/>
        <w:jc w:val="both"/>
        <w:rPr>
          <w:sz w:val="20"/>
          <w:szCs w:val="20"/>
          <w:lang w:val="pt-BR"/>
        </w:rPr>
      </w:pPr>
      <w:r w:rsidRPr="00D46A48">
        <w:rPr>
          <w:sz w:val="20"/>
          <w:szCs w:val="20"/>
          <w:lang w:val="pt-BR"/>
        </w:rPr>
        <w:t xml:space="preserve">Os sacos </w:t>
      </w:r>
      <w:r w:rsidR="009E6827">
        <w:rPr>
          <w:sz w:val="20"/>
          <w:szCs w:val="20"/>
          <w:lang w:val="pt-BR"/>
        </w:rPr>
        <w:t xml:space="preserve">plásticos de lixo (como </w:t>
      </w:r>
      <w:proofErr w:type="gramStart"/>
      <w:r w:rsidR="009E6827">
        <w:rPr>
          <w:sz w:val="20"/>
          <w:szCs w:val="20"/>
          <w:lang w:val="pt-BR"/>
        </w:rPr>
        <w:t>por exemplo</w:t>
      </w:r>
      <w:proofErr w:type="gramEnd"/>
      <w:r w:rsidR="009E6827">
        <w:rPr>
          <w:sz w:val="20"/>
          <w:szCs w:val="20"/>
          <w:lang w:val="pt-BR"/>
        </w:rPr>
        <w:t xml:space="preserve"> os azuis e pretos), comercializados nos estabelecimentos, </w:t>
      </w:r>
      <w:r w:rsidR="00A21CBB" w:rsidRPr="00D46A48">
        <w:rPr>
          <w:sz w:val="20"/>
          <w:szCs w:val="20"/>
          <w:lang w:val="pt-BR"/>
        </w:rPr>
        <w:t>serão</w:t>
      </w:r>
      <w:r w:rsidRPr="00D46A48">
        <w:rPr>
          <w:sz w:val="20"/>
          <w:szCs w:val="20"/>
          <w:lang w:val="pt-BR"/>
        </w:rPr>
        <w:t xml:space="preserve"> recolhidos normalmente</w:t>
      </w:r>
      <w:r w:rsidR="009E6827">
        <w:rPr>
          <w:sz w:val="20"/>
          <w:szCs w:val="20"/>
          <w:lang w:val="pt-BR"/>
        </w:rPr>
        <w:t xml:space="preserve"> pela Coleta</w:t>
      </w:r>
      <w:r w:rsidRPr="00D46A48">
        <w:rPr>
          <w:sz w:val="20"/>
          <w:szCs w:val="20"/>
          <w:lang w:val="pt-BR"/>
        </w:rPr>
        <w:t>.</w:t>
      </w:r>
      <w:r w:rsidR="00A21CBB" w:rsidRPr="00D46A48">
        <w:rPr>
          <w:sz w:val="20"/>
          <w:szCs w:val="20"/>
          <w:lang w:val="pt-BR"/>
        </w:rPr>
        <w:t xml:space="preserve"> </w:t>
      </w:r>
      <w:r w:rsidR="00606A09" w:rsidRPr="00D46A48">
        <w:rPr>
          <w:sz w:val="20"/>
          <w:szCs w:val="20"/>
          <w:lang w:val="pt-BR"/>
        </w:rPr>
        <w:t xml:space="preserve">A presente </w:t>
      </w:r>
      <w:r w:rsidR="00A21CBB" w:rsidRPr="00D46A48">
        <w:rPr>
          <w:sz w:val="20"/>
          <w:szCs w:val="20"/>
          <w:lang w:val="pt-BR"/>
        </w:rPr>
        <w:t>regulamentação</w:t>
      </w:r>
      <w:r w:rsidR="00606A09" w:rsidRPr="00D46A48">
        <w:rPr>
          <w:sz w:val="20"/>
          <w:szCs w:val="20"/>
          <w:lang w:val="pt-BR"/>
        </w:rPr>
        <w:t xml:space="preserve"> trata</w:t>
      </w:r>
      <w:r w:rsidR="00A21CBB" w:rsidRPr="00D46A48">
        <w:rPr>
          <w:sz w:val="20"/>
          <w:szCs w:val="20"/>
          <w:lang w:val="pt-BR"/>
        </w:rPr>
        <w:t xml:space="preserve"> da proibição apenas</w:t>
      </w:r>
      <w:r w:rsidR="00606A09" w:rsidRPr="00D46A48">
        <w:rPr>
          <w:sz w:val="20"/>
          <w:szCs w:val="20"/>
          <w:lang w:val="pt-BR"/>
        </w:rPr>
        <w:t xml:space="preserve"> das sacolas </w:t>
      </w:r>
      <w:r w:rsidR="00A21CBB" w:rsidRPr="00D46A48">
        <w:rPr>
          <w:sz w:val="20"/>
          <w:szCs w:val="20"/>
          <w:lang w:val="pt-BR"/>
        </w:rPr>
        <w:t>plásticas</w:t>
      </w:r>
      <w:r w:rsidR="00606A09" w:rsidRPr="00D46A48">
        <w:rPr>
          <w:sz w:val="20"/>
          <w:szCs w:val="20"/>
          <w:lang w:val="pt-BR"/>
        </w:rPr>
        <w:t>.</w:t>
      </w:r>
    </w:p>
    <w:p w:rsidR="009120BD" w:rsidRPr="00D46A48" w:rsidRDefault="009120BD" w:rsidP="00A352DB">
      <w:pPr>
        <w:spacing w:line="360" w:lineRule="auto"/>
        <w:jc w:val="both"/>
        <w:rPr>
          <w:sz w:val="20"/>
          <w:szCs w:val="20"/>
          <w:lang w:val="pt-BR"/>
        </w:rPr>
      </w:pPr>
    </w:p>
    <w:p w:rsidR="009120BD" w:rsidRPr="00D46A48" w:rsidRDefault="009E6827" w:rsidP="00A352DB">
      <w:pPr>
        <w:spacing w:line="360" w:lineRule="auto"/>
        <w:jc w:val="both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10</w:t>
      </w:r>
      <w:r w:rsidR="00606A09" w:rsidRPr="00D46A48">
        <w:rPr>
          <w:b/>
          <w:sz w:val="20"/>
          <w:szCs w:val="20"/>
          <w:lang w:val="pt-BR"/>
        </w:rPr>
        <w:t>.</w:t>
      </w:r>
      <w:r w:rsidR="002F315B" w:rsidRPr="00D46A48">
        <w:rPr>
          <w:b/>
          <w:sz w:val="20"/>
          <w:szCs w:val="20"/>
          <w:lang w:val="pt-BR"/>
        </w:rPr>
        <w:t xml:space="preserve"> O que é economia circular? C</w:t>
      </w:r>
      <w:r w:rsidR="009120BD" w:rsidRPr="00D46A48">
        <w:rPr>
          <w:b/>
          <w:sz w:val="20"/>
          <w:szCs w:val="20"/>
          <w:lang w:val="pt-BR"/>
        </w:rPr>
        <w:t xml:space="preserve">omo </w:t>
      </w:r>
      <w:r>
        <w:rPr>
          <w:b/>
          <w:sz w:val="20"/>
          <w:szCs w:val="20"/>
          <w:lang w:val="pt-BR"/>
        </w:rPr>
        <w:t>será</w:t>
      </w:r>
      <w:r w:rsidR="002F315B" w:rsidRPr="00D46A48">
        <w:rPr>
          <w:b/>
          <w:sz w:val="20"/>
          <w:szCs w:val="20"/>
          <w:lang w:val="pt-BR"/>
        </w:rPr>
        <w:t xml:space="preserve"> aplicado nesse projeto</w:t>
      </w:r>
      <w:r w:rsidR="009120BD" w:rsidRPr="00D46A48">
        <w:rPr>
          <w:b/>
          <w:sz w:val="20"/>
          <w:szCs w:val="20"/>
          <w:lang w:val="pt-BR"/>
        </w:rPr>
        <w:t>?</w:t>
      </w:r>
    </w:p>
    <w:p w:rsidR="002F315B" w:rsidRPr="00D46A48" w:rsidRDefault="002F315B" w:rsidP="002F315B">
      <w:pPr>
        <w:ind w:right="44"/>
        <w:jc w:val="both"/>
        <w:rPr>
          <w:i/>
          <w:sz w:val="20"/>
          <w:szCs w:val="20"/>
          <w:lang w:val="pt-BR"/>
        </w:rPr>
      </w:pPr>
      <w:r w:rsidRPr="00D46A48">
        <w:rPr>
          <w:i/>
          <w:sz w:val="20"/>
          <w:szCs w:val="20"/>
          <w:lang w:val="pt-BR"/>
        </w:rPr>
        <w:t>Economia Circular: modelo circular de produção na qual os materiais retornam ao ciclo produtivo ao invés de serem descartados como lixo, dentre outros mecanismos, por meio da logística reversa, reutilização, recuperação e reciclagem de materiais, utilizando conceitos de menor impacto ambiental no ciclo de vida do produto.</w:t>
      </w:r>
    </w:p>
    <w:p w:rsidR="002F315B" w:rsidRPr="00D46A48" w:rsidRDefault="002F315B" w:rsidP="002F315B">
      <w:pPr>
        <w:ind w:right="44"/>
        <w:jc w:val="both"/>
        <w:rPr>
          <w:i/>
          <w:sz w:val="20"/>
          <w:szCs w:val="20"/>
          <w:lang w:val="pt-BR"/>
        </w:rPr>
      </w:pPr>
    </w:p>
    <w:p w:rsidR="002F315B" w:rsidRPr="00D46A48" w:rsidRDefault="002F315B" w:rsidP="002F315B">
      <w:pPr>
        <w:ind w:right="44"/>
        <w:jc w:val="both"/>
        <w:rPr>
          <w:sz w:val="20"/>
          <w:szCs w:val="20"/>
          <w:lang w:val="pt-BR"/>
        </w:rPr>
      </w:pPr>
      <w:r w:rsidRPr="00D46A48">
        <w:rPr>
          <w:sz w:val="20"/>
          <w:szCs w:val="20"/>
          <w:lang w:val="pt-BR"/>
        </w:rPr>
        <w:t>O conceito de Economia Circular é amplamente aplicado no projeto</w:t>
      </w:r>
      <w:r w:rsidR="00CB28CF" w:rsidRPr="00D46A48">
        <w:rPr>
          <w:sz w:val="20"/>
          <w:szCs w:val="20"/>
          <w:lang w:val="pt-BR"/>
        </w:rPr>
        <w:t xml:space="preserve"> de duas principais formas:</w:t>
      </w:r>
    </w:p>
    <w:p w:rsidR="00CB28CF" w:rsidRPr="00D46A48" w:rsidRDefault="00CB28CF" w:rsidP="002F315B">
      <w:pPr>
        <w:ind w:right="44"/>
        <w:jc w:val="both"/>
        <w:rPr>
          <w:sz w:val="20"/>
          <w:szCs w:val="20"/>
          <w:lang w:val="pt-BR"/>
        </w:rPr>
      </w:pPr>
    </w:p>
    <w:p w:rsidR="00CB28CF" w:rsidRPr="00D46A48" w:rsidRDefault="00CB28CF" w:rsidP="00CB28CF">
      <w:pPr>
        <w:ind w:right="44"/>
        <w:jc w:val="both"/>
        <w:rPr>
          <w:b/>
          <w:sz w:val="20"/>
          <w:szCs w:val="20"/>
          <w:u w:val="single"/>
          <w:lang w:val="pt-BR"/>
        </w:rPr>
      </w:pPr>
      <w:r w:rsidRPr="00D46A48">
        <w:rPr>
          <w:b/>
          <w:sz w:val="20"/>
          <w:szCs w:val="20"/>
          <w:u w:val="single"/>
          <w:lang w:val="pt-BR"/>
        </w:rPr>
        <w:t>- Sacol</w:t>
      </w:r>
      <w:r w:rsidR="00215F63" w:rsidRPr="00D46A48">
        <w:rPr>
          <w:b/>
          <w:sz w:val="20"/>
          <w:szCs w:val="20"/>
          <w:u w:val="single"/>
          <w:lang w:val="pt-BR"/>
        </w:rPr>
        <w:t>as Verdes:</w:t>
      </w:r>
    </w:p>
    <w:p w:rsidR="00CB28CF" w:rsidRPr="00D46A48" w:rsidRDefault="00D46A48" w:rsidP="00CB28CF">
      <w:pPr>
        <w:ind w:right="44"/>
        <w:jc w:val="both"/>
        <w:rPr>
          <w:sz w:val="20"/>
          <w:szCs w:val="20"/>
          <w:lang w:val="pt-BR"/>
        </w:rPr>
      </w:pPr>
      <w:r w:rsidRPr="00D46A48">
        <w:rPr>
          <w:noProof/>
          <w:sz w:val="20"/>
          <w:szCs w:val="20"/>
          <w:lang w:val="pt-BR" w:eastAsia="pt-BR"/>
        </w:rPr>
        <w:lastRenderedPageBreak/>
        <w:drawing>
          <wp:inline distT="0" distB="0" distL="0" distR="0">
            <wp:extent cx="5486400" cy="3610303"/>
            <wp:effectExtent l="0" t="76200" r="0" b="66347"/>
            <wp:docPr id="3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2F315B" w:rsidRPr="00A352DB" w:rsidRDefault="002F315B" w:rsidP="00CB28CF">
      <w:pPr>
        <w:ind w:right="44"/>
        <w:jc w:val="both"/>
        <w:rPr>
          <w:lang w:val="pt-BR"/>
        </w:rPr>
      </w:pPr>
    </w:p>
    <w:p w:rsidR="009120BD" w:rsidRPr="00D46A48" w:rsidRDefault="009120BD" w:rsidP="00A352DB">
      <w:pPr>
        <w:spacing w:line="360" w:lineRule="auto"/>
        <w:jc w:val="both"/>
        <w:rPr>
          <w:b/>
          <w:u w:val="single"/>
          <w:lang w:val="pt-BR"/>
        </w:rPr>
      </w:pPr>
      <w:bookmarkStart w:id="0" w:name="_GoBack"/>
      <w:bookmarkEnd w:id="0"/>
    </w:p>
    <w:p w:rsidR="00215F63" w:rsidRPr="00D46A48" w:rsidRDefault="00215F63" w:rsidP="00A352DB">
      <w:pPr>
        <w:spacing w:line="360" w:lineRule="auto"/>
        <w:jc w:val="both"/>
        <w:rPr>
          <w:sz w:val="20"/>
          <w:szCs w:val="20"/>
          <w:lang w:val="pt-BR"/>
        </w:rPr>
      </w:pPr>
      <w:r w:rsidRPr="00D46A48">
        <w:rPr>
          <w:b/>
          <w:sz w:val="20"/>
          <w:szCs w:val="20"/>
          <w:u w:val="single"/>
          <w:lang w:val="pt-BR"/>
        </w:rPr>
        <w:t xml:space="preserve">- </w:t>
      </w:r>
      <w:proofErr w:type="gramStart"/>
      <w:r w:rsidRPr="00D46A48">
        <w:rPr>
          <w:b/>
          <w:sz w:val="20"/>
          <w:szCs w:val="20"/>
          <w:u w:val="single"/>
          <w:lang w:val="pt-BR"/>
        </w:rPr>
        <w:t>Sacolas Cinzas</w:t>
      </w:r>
      <w:proofErr w:type="gramEnd"/>
      <w:r w:rsidRPr="00D46A48">
        <w:rPr>
          <w:b/>
          <w:sz w:val="20"/>
          <w:szCs w:val="20"/>
          <w:u w:val="single"/>
          <w:lang w:val="pt-BR"/>
        </w:rPr>
        <w:t>:</w:t>
      </w:r>
      <w:r w:rsidRPr="00D46A48">
        <w:rPr>
          <w:sz w:val="20"/>
          <w:szCs w:val="20"/>
          <w:lang w:val="pt-BR"/>
        </w:rPr>
        <w:t xml:space="preserve"> as sacolas cinzas fortalecerão o conceito de economia circular da Coleta Seletiva, garantindo reuso das sacolas e que a população descarte apenas resíduos orgânicos e rejeitos para a Coleta Convencional, reduzindo significativamente o encaminhamento de resíduos secos, que hoje representam 35% dos resíduos sólidos domiciliares gerados no município, para aterros sanitários.</w:t>
      </w:r>
    </w:p>
    <w:p w:rsidR="002163AA" w:rsidRPr="00D46A48" w:rsidRDefault="002163AA" w:rsidP="00A352DB">
      <w:pPr>
        <w:spacing w:line="360" w:lineRule="auto"/>
        <w:jc w:val="both"/>
        <w:rPr>
          <w:sz w:val="20"/>
          <w:szCs w:val="20"/>
          <w:lang w:val="pt-BR"/>
        </w:rPr>
      </w:pPr>
    </w:p>
    <w:p w:rsidR="004F7DCD" w:rsidRPr="00D46A48" w:rsidRDefault="00442B92" w:rsidP="00A352DB">
      <w:pPr>
        <w:spacing w:line="360" w:lineRule="auto"/>
        <w:jc w:val="both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1</w:t>
      </w:r>
      <w:r w:rsidR="009E6827">
        <w:rPr>
          <w:b/>
          <w:sz w:val="20"/>
          <w:szCs w:val="20"/>
          <w:lang w:val="pt-BR"/>
        </w:rPr>
        <w:t>1</w:t>
      </w:r>
      <w:r w:rsidR="006A6C06" w:rsidRPr="00D46A48">
        <w:rPr>
          <w:b/>
          <w:sz w:val="20"/>
          <w:szCs w:val="20"/>
          <w:lang w:val="pt-BR"/>
        </w:rPr>
        <w:t>.</w:t>
      </w:r>
      <w:r w:rsidR="004F7DCD" w:rsidRPr="00D46A48">
        <w:rPr>
          <w:b/>
          <w:sz w:val="20"/>
          <w:szCs w:val="20"/>
          <w:lang w:val="pt-BR"/>
        </w:rPr>
        <w:t xml:space="preserve"> Qual a quantidade de sacolas plásticas derivadas de petróleo utilizadas </w:t>
      </w:r>
      <w:r w:rsidR="002163AA" w:rsidRPr="00D46A48">
        <w:rPr>
          <w:b/>
          <w:sz w:val="20"/>
          <w:szCs w:val="20"/>
          <w:lang w:val="pt-BR"/>
        </w:rPr>
        <w:t xml:space="preserve">na cidade </w:t>
      </w:r>
      <w:r w:rsidR="004F7DCD" w:rsidRPr="00D46A48">
        <w:rPr>
          <w:b/>
          <w:sz w:val="20"/>
          <w:szCs w:val="20"/>
          <w:lang w:val="pt-BR"/>
        </w:rPr>
        <w:t>de São Paulo?</w:t>
      </w:r>
    </w:p>
    <w:p w:rsidR="0001473B" w:rsidRPr="00D46A48" w:rsidRDefault="004F7DCD" w:rsidP="00A352DB">
      <w:pPr>
        <w:spacing w:line="360" w:lineRule="auto"/>
        <w:jc w:val="both"/>
        <w:rPr>
          <w:sz w:val="20"/>
          <w:szCs w:val="20"/>
          <w:lang w:val="pt-BR"/>
        </w:rPr>
      </w:pPr>
      <w:r w:rsidRPr="00D46A48">
        <w:rPr>
          <w:sz w:val="20"/>
          <w:szCs w:val="20"/>
          <w:lang w:val="pt-BR"/>
        </w:rPr>
        <w:t xml:space="preserve">Em São Paulo, o consumo mensal está em uma conta simplificada, a 59 unidades por pessoa. O País já produz mais de 500 mil toneladas anuais de plástico filme (matéria-prima das </w:t>
      </w:r>
      <w:proofErr w:type="spellStart"/>
      <w:r w:rsidRPr="00D46A48">
        <w:rPr>
          <w:sz w:val="20"/>
          <w:szCs w:val="20"/>
          <w:lang w:val="pt-BR"/>
        </w:rPr>
        <w:t>sacolinhas</w:t>
      </w:r>
      <w:proofErr w:type="spellEnd"/>
      <w:r w:rsidRPr="00D46A48">
        <w:rPr>
          <w:sz w:val="20"/>
          <w:szCs w:val="20"/>
          <w:lang w:val="pt-BR"/>
        </w:rPr>
        <w:t xml:space="preserve"> plásticas derivadas de petróleo), produzido a partir de uma resina chamada polietileno de baixa densidade (PEBD), resultando na produção de 135 bilhões de sacolas. </w:t>
      </w:r>
    </w:p>
    <w:p w:rsidR="002163AA" w:rsidRPr="00D46A48" w:rsidRDefault="0001473B" w:rsidP="00A352DB">
      <w:pPr>
        <w:spacing w:line="360" w:lineRule="auto"/>
        <w:jc w:val="both"/>
        <w:rPr>
          <w:sz w:val="20"/>
          <w:szCs w:val="20"/>
          <w:lang w:val="pt-BR"/>
        </w:rPr>
      </w:pPr>
      <w:r w:rsidRPr="00442B92">
        <w:rPr>
          <w:sz w:val="20"/>
          <w:szCs w:val="20"/>
          <w:lang w:val="pt-BR"/>
        </w:rPr>
        <w:t xml:space="preserve">Com a </w:t>
      </w:r>
      <w:r w:rsidR="00442B92" w:rsidRPr="00442B92">
        <w:rPr>
          <w:sz w:val="20"/>
          <w:szCs w:val="20"/>
          <w:lang w:val="pt-BR"/>
        </w:rPr>
        <w:t xml:space="preserve">iniciativa a Prefeitura espera </w:t>
      </w:r>
      <w:r w:rsidRPr="00442B92">
        <w:rPr>
          <w:sz w:val="20"/>
          <w:szCs w:val="20"/>
          <w:lang w:val="pt-BR"/>
        </w:rPr>
        <w:t>que o</w:t>
      </w:r>
      <w:r w:rsidR="002163AA" w:rsidRPr="00D46A48">
        <w:rPr>
          <w:sz w:val="20"/>
          <w:szCs w:val="20"/>
          <w:lang w:val="pt-BR"/>
        </w:rPr>
        <w:t xml:space="preserve"> impacto na cidade de São Paulo </w:t>
      </w:r>
      <w:r w:rsidR="00442B92">
        <w:rPr>
          <w:sz w:val="20"/>
          <w:szCs w:val="20"/>
          <w:lang w:val="pt-BR"/>
        </w:rPr>
        <w:t>seja</w:t>
      </w:r>
      <w:r w:rsidR="002163AA" w:rsidRPr="00D46A48">
        <w:rPr>
          <w:sz w:val="20"/>
          <w:szCs w:val="20"/>
          <w:lang w:val="pt-BR"/>
        </w:rPr>
        <w:t xml:space="preserve"> de uma correta destinação de aproximadamente 900 toneladas/mês de </w:t>
      </w:r>
      <w:proofErr w:type="spellStart"/>
      <w:r w:rsidR="002163AA" w:rsidRPr="00D46A48">
        <w:rPr>
          <w:sz w:val="20"/>
          <w:szCs w:val="20"/>
          <w:lang w:val="pt-BR"/>
        </w:rPr>
        <w:t>sacolinhas</w:t>
      </w:r>
      <w:proofErr w:type="spellEnd"/>
      <w:r w:rsidR="002163AA" w:rsidRPr="00D46A48">
        <w:rPr>
          <w:sz w:val="20"/>
          <w:szCs w:val="20"/>
          <w:lang w:val="pt-BR"/>
        </w:rPr>
        <w:t xml:space="preserve">, que têm agora dupla função: instrumento de </w:t>
      </w:r>
      <w:r w:rsidR="009E6827">
        <w:rPr>
          <w:sz w:val="20"/>
          <w:szCs w:val="20"/>
          <w:lang w:val="pt-BR"/>
        </w:rPr>
        <w:t>comunicação social</w:t>
      </w:r>
      <w:r w:rsidR="002163AA" w:rsidRPr="00D46A48">
        <w:rPr>
          <w:sz w:val="20"/>
          <w:szCs w:val="20"/>
          <w:lang w:val="pt-BR"/>
        </w:rPr>
        <w:t xml:space="preserve"> e de segregação de resíduos.</w:t>
      </w:r>
    </w:p>
    <w:p w:rsidR="00BB6B20" w:rsidRPr="00D46A48" w:rsidRDefault="00BB6B20" w:rsidP="00A352DB">
      <w:pPr>
        <w:spacing w:line="360" w:lineRule="auto"/>
        <w:jc w:val="both"/>
        <w:rPr>
          <w:sz w:val="20"/>
          <w:szCs w:val="20"/>
          <w:lang w:val="pt-BR"/>
        </w:rPr>
      </w:pPr>
    </w:p>
    <w:p w:rsidR="004F7DCD" w:rsidRPr="00D46A48" w:rsidRDefault="0082582D" w:rsidP="00A352DB">
      <w:pPr>
        <w:spacing w:line="360" w:lineRule="auto"/>
        <w:jc w:val="both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lastRenderedPageBreak/>
        <w:t>1</w:t>
      </w:r>
      <w:r w:rsidR="009E6827">
        <w:rPr>
          <w:b/>
          <w:sz w:val="20"/>
          <w:szCs w:val="20"/>
          <w:lang w:val="pt-BR"/>
        </w:rPr>
        <w:t>2</w:t>
      </w:r>
      <w:r w:rsidR="006A6C06" w:rsidRPr="00D46A48">
        <w:rPr>
          <w:b/>
          <w:sz w:val="20"/>
          <w:szCs w:val="20"/>
          <w:lang w:val="pt-BR"/>
        </w:rPr>
        <w:t>.</w:t>
      </w:r>
      <w:r w:rsidR="004F7DCD" w:rsidRPr="00D46A48">
        <w:rPr>
          <w:b/>
          <w:sz w:val="20"/>
          <w:szCs w:val="20"/>
          <w:lang w:val="pt-BR"/>
        </w:rPr>
        <w:t xml:space="preserve"> Quais são as alternativas à sacola plástica?</w:t>
      </w:r>
    </w:p>
    <w:p w:rsidR="00BB6B20" w:rsidRPr="00D46A48" w:rsidRDefault="0001473B" w:rsidP="00A352DB">
      <w:pPr>
        <w:spacing w:line="360" w:lineRule="auto"/>
        <w:jc w:val="both"/>
        <w:rPr>
          <w:sz w:val="20"/>
          <w:szCs w:val="20"/>
          <w:lang w:val="pt-BR"/>
        </w:rPr>
      </w:pPr>
      <w:r w:rsidRPr="0082582D">
        <w:rPr>
          <w:sz w:val="20"/>
          <w:szCs w:val="20"/>
          <w:lang w:val="pt-BR"/>
        </w:rPr>
        <w:t xml:space="preserve">Há diversas alternativas como as sacolas retornáveis, as </w:t>
      </w:r>
      <w:proofErr w:type="spellStart"/>
      <w:r w:rsidRPr="0082582D">
        <w:rPr>
          <w:sz w:val="20"/>
          <w:szCs w:val="20"/>
          <w:lang w:val="pt-BR"/>
        </w:rPr>
        <w:t>ecobags</w:t>
      </w:r>
      <w:proofErr w:type="spellEnd"/>
      <w:r w:rsidRPr="0082582D">
        <w:rPr>
          <w:sz w:val="20"/>
          <w:szCs w:val="20"/>
          <w:lang w:val="pt-BR"/>
        </w:rPr>
        <w:t xml:space="preserve">, reutilizáveis, caixas de papelão, mochilas, carrinhos e sacolas de feira e toda embalagem que puder ser utilizada por muitas vezes. A </w:t>
      </w:r>
      <w:proofErr w:type="spellStart"/>
      <w:r w:rsidRPr="0082582D">
        <w:rPr>
          <w:sz w:val="20"/>
          <w:szCs w:val="20"/>
          <w:lang w:val="pt-BR"/>
        </w:rPr>
        <w:t>idéia</w:t>
      </w:r>
      <w:proofErr w:type="spellEnd"/>
      <w:r w:rsidRPr="0082582D">
        <w:rPr>
          <w:sz w:val="20"/>
          <w:szCs w:val="20"/>
          <w:lang w:val="pt-BR"/>
        </w:rPr>
        <w:t xml:space="preserve"> central </w:t>
      </w:r>
      <w:r w:rsidR="004F7DCD" w:rsidRPr="0082582D">
        <w:rPr>
          <w:sz w:val="20"/>
          <w:szCs w:val="20"/>
          <w:lang w:val="pt-BR"/>
        </w:rPr>
        <w:t xml:space="preserve">é diminuir ao máximo o impacto ambiental na natureza, sem atrapalhar a vida do cidadão. Adaptações definitivamente serão necessárias, mas acreditamos que </w:t>
      </w:r>
      <w:r w:rsidRPr="0082582D">
        <w:rPr>
          <w:sz w:val="20"/>
          <w:szCs w:val="20"/>
          <w:lang w:val="pt-BR"/>
        </w:rPr>
        <w:t>por ora devido ao aspecto custo x benefício, as sacolas descartáveis derivadas de petróleo serão, assim como em diversos países, produtos com seu uso “desestimulado”</w:t>
      </w:r>
      <w:r w:rsidR="004F7DCD" w:rsidRPr="0082582D">
        <w:rPr>
          <w:sz w:val="20"/>
          <w:szCs w:val="20"/>
          <w:lang w:val="pt-BR"/>
        </w:rPr>
        <w:t xml:space="preserve">. </w:t>
      </w:r>
      <w:r w:rsidR="009A188D" w:rsidRPr="0082582D">
        <w:rPr>
          <w:sz w:val="20"/>
          <w:szCs w:val="20"/>
          <w:lang w:val="pt-BR"/>
        </w:rPr>
        <w:t xml:space="preserve"> </w:t>
      </w:r>
      <w:r w:rsidRPr="0082582D">
        <w:rPr>
          <w:sz w:val="20"/>
          <w:szCs w:val="20"/>
          <w:lang w:val="pt-BR"/>
        </w:rPr>
        <w:t>Neste sentido</w:t>
      </w:r>
      <w:r w:rsidR="00512801" w:rsidRPr="0082582D">
        <w:rPr>
          <w:sz w:val="20"/>
          <w:szCs w:val="20"/>
          <w:lang w:val="pt-BR"/>
        </w:rPr>
        <w:t>,</w:t>
      </w:r>
      <w:r w:rsidR="009A188D" w:rsidRPr="0082582D">
        <w:rPr>
          <w:sz w:val="20"/>
          <w:szCs w:val="20"/>
          <w:lang w:val="pt-BR"/>
        </w:rPr>
        <w:t xml:space="preserve"> </w:t>
      </w:r>
      <w:r w:rsidR="00512801" w:rsidRPr="0082582D">
        <w:rPr>
          <w:sz w:val="20"/>
          <w:szCs w:val="20"/>
          <w:lang w:val="pt-BR"/>
        </w:rPr>
        <w:t xml:space="preserve">foi </w:t>
      </w:r>
      <w:proofErr w:type="gramStart"/>
      <w:r w:rsidR="00512801" w:rsidRPr="0082582D">
        <w:rPr>
          <w:sz w:val="20"/>
          <w:szCs w:val="20"/>
          <w:lang w:val="pt-BR"/>
        </w:rPr>
        <w:t>definido</w:t>
      </w:r>
      <w:proofErr w:type="gramEnd"/>
      <w:r w:rsidR="00512801" w:rsidRPr="0082582D">
        <w:rPr>
          <w:sz w:val="20"/>
          <w:szCs w:val="20"/>
          <w:lang w:val="pt-BR"/>
        </w:rPr>
        <w:t>,</w:t>
      </w:r>
      <w:r w:rsidR="009A188D" w:rsidRPr="0082582D">
        <w:rPr>
          <w:sz w:val="20"/>
          <w:szCs w:val="20"/>
          <w:lang w:val="pt-BR"/>
        </w:rPr>
        <w:t xml:space="preserve"> de acordo com as regras já utilizadas na Europa</w:t>
      </w:r>
      <w:r w:rsidR="00512801" w:rsidRPr="0082582D">
        <w:rPr>
          <w:sz w:val="20"/>
          <w:szCs w:val="20"/>
          <w:lang w:val="pt-BR"/>
        </w:rPr>
        <w:t>,</w:t>
      </w:r>
      <w:r w:rsidR="009A188D" w:rsidRPr="0082582D">
        <w:rPr>
          <w:sz w:val="20"/>
          <w:szCs w:val="20"/>
          <w:lang w:val="pt-BR"/>
        </w:rPr>
        <w:t xml:space="preserve"> uma formulação</w:t>
      </w:r>
      <w:r w:rsidR="00BC5FBA" w:rsidRPr="0082582D">
        <w:rPr>
          <w:sz w:val="20"/>
          <w:szCs w:val="20"/>
          <w:lang w:val="pt-BR"/>
        </w:rPr>
        <w:t xml:space="preserve"> as sacolas com no</w:t>
      </w:r>
      <w:r w:rsidR="009A188D" w:rsidRPr="0082582D">
        <w:rPr>
          <w:sz w:val="20"/>
          <w:szCs w:val="20"/>
          <w:lang w:val="pt-BR"/>
        </w:rPr>
        <w:t xml:space="preserve"> mínim</w:t>
      </w:r>
      <w:r w:rsidR="00BC5FBA" w:rsidRPr="0082582D">
        <w:rPr>
          <w:sz w:val="20"/>
          <w:szCs w:val="20"/>
          <w:lang w:val="pt-BR"/>
        </w:rPr>
        <w:t>o</w:t>
      </w:r>
      <w:r w:rsidR="009A188D" w:rsidRPr="0082582D">
        <w:rPr>
          <w:sz w:val="20"/>
          <w:szCs w:val="20"/>
          <w:lang w:val="pt-BR"/>
        </w:rPr>
        <w:t xml:space="preserve"> de 51% de </w:t>
      </w:r>
      <w:r w:rsidR="00BC5FBA" w:rsidRPr="0082582D">
        <w:rPr>
          <w:sz w:val="20"/>
          <w:szCs w:val="20"/>
          <w:lang w:val="pt-BR"/>
        </w:rPr>
        <w:t xml:space="preserve">matéria prima proveniente de </w:t>
      </w:r>
      <w:r w:rsidR="009A188D" w:rsidRPr="0082582D">
        <w:rPr>
          <w:sz w:val="20"/>
          <w:szCs w:val="20"/>
          <w:lang w:val="pt-BR"/>
        </w:rPr>
        <w:t>fontes renováveis.</w:t>
      </w:r>
      <w:r w:rsidR="009A188D" w:rsidRPr="00D46A48">
        <w:rPr>
          <w:sz w:val="20"/>
          <w:szCs w:val="20"/>
          <w:lang w:val="pt-BR"/>
        </w:rPr>
        <w:t xml:space="preserve">  </w:t>
      </w:r>
    </w:p>
    <w:p w:rsidR="00BB6B20" w:rsidRPr="00D46A48" w:rsidRDefault="00BB6B20" w:rsidP="00A352DB">
      <w:pPr>
        <w:spacing w:line="360" w:lineRule="auto"/>
        <w:jc w:val="both"/>
        <w:rPr>
          <w:b/>
          <w:sz w:val="20"/>
          <w:szCs w:val="20"/>
          <w:lang w:val="pt-BR"/>
        </w:rPr>
      </w:pPr>
    </w:p>
    <w:p w:rsidR="004F7DCD" w:rsidRPr="00D46A48" w:rsidRDefault="0082582D" w:rsidP="00A352DB">
      <w:pPr>
        <w:spacing w:line="360" w:lineRule="auto"/>
        <w:jc w:val="both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14</w:t>
      </w:r>
      <w:r w:rsidR="006A6C06" w:rsidRPr="00D46A48">
        <w:rPr>
          <w:b/>
          <w:sz w:val="20"/>
          <w:szCs w:val="20"/>
          <w:lang w:val="pt-BR"/>
        </w:rPr>
        <w:t>.</w:t>
      </w:r>
      <w:r w:rsidR="004F7DCD" w:rsidRPr="00D46A48">
        <w:rPr>
          <w:b/>
          <w:sz w:val="20"/>
          <w:szCs w:val="20"/>
          <w:lang w:val="pt-BR"/>
        </w:rPr>
        <w:t xml:space="preserve"> As embalagens ambientalmente corretas serão vendidas </w:t>
      </w:r>
      <w:r w:rsidR="009E6827">
        <w:rPr>
          <w:b/>
          <w:sz w:val="20"/>
          <w:szCs w:val="20"/>
          <w:lang w:val="pt-BR"/>
        </w:rPr>
        <w:t>ou dadas de forma gratuita pelos estabelecimentos comerciais</w:t>
      </w:r>
      <w:r w:rsidR="004F7DCD" w:rsidRPr="00D46A48">
        <w:rPr>
          <w:b/>
          <w:sz w:val="20"/>
          <w:szCs w:val="20"/>
          <w:lang w:val="pt-BR"/>
        </w:rPr>
        <w:t>?</w:t>
      </w:r>
    </w:p>
    <w:p w:rsidR="008E1AD1" w:rsidRPr="008E1AD1" w:rsidRDefault="008E1AD1" w:rsidP="008E1AD1">
      <w:pPr>
        <w:spacing w:line="360" w:lineRule="auto"/>
        <w:jc w:val="both"/>
        <w:rPr>
          <w:sz w:val="20"/>
          <w:szCs w:val="20"/>
          <w:lang w:val="pt-BR"/>
        </w:rPr>
      </w:pPr>
      <w:r w:rsidRPr="008E1AD1">
        <w:rPr>
          <w:sz w:val="20"/>
          <w:szCs w:val="20"/>
          <w:lang w:val="pt-BR"/>
        </w:rPr>
        <w:t xml:space="preserve">O entendimento atual da Prefeitura é de </w:t>
      </w:r>
      <w:r>
        <w:rPr>
          <w:sz w:val="20"/>
          <w:szCs w:val="20"/>
          <w:lang w:val="pt-BR"/>
        </w:rPr>
        <w:t>q</w:t>
      </w:r>
      <w:r w:rsidRPr="008E1AD1">
        <w:rPr>
          <w:sz w:val="20"/>
          <w:szCs w:val="20"/>
          <w:lang w:val="pt-BR"/>
        </w:rPr>
        <w:t xml:space="preserve">ue a cobrança pelas </w:t>
      </w:r>
      <w:proofErr w:type="spellStart"/>
      <w:r w:rsidRPr="008E1AD1">
        <w:rPr>
          <w:sz w:val="20"/>
          <w:szCs w:val="20"/>
          <w:lang w:val="pt-BR"/>
        </w:rPr>
        <w:t>sacolinhas</w:t>
      </w:r>
      <w:proofErr w:type="spellEnd"/>
      <w:r w:rsidRPr="008E1AD1">
        <w:rPr>
          <w:sz w:val="20"/>
          <w:szCs w:val="20"/>
          <w:lang w:val="pt-BR"/>
        </w:rPr>
        <w:t xml:space="preserve"> reutilizáveis, inseridas no programa de reciclagem da Prefeitura, é indevida.</w:t>
      </w:r>
    </w:p>
    <w:p w:rsidR="003A2DEA" w:rsidRPr="008E1AD1" w:rsidRDefault="003A2DEA" w:rsidP="003A2DEA">
      <w:pPr>
        <w:spacing w:line="360" w:lineRule="auto"/>
        <w:jc w:val="both"/>
        <w:rPr>
          <w:sz w:val="20"/>
          <w:szCs w:val="20"/>
          <w:lang w:val="pt-BR"/>
        </w:rPr>
      </w:pPr>
      <w:r w:rsidRPr="008E1AD1">
        <w:rPr>
          <w:sz w:val="20"/>
          <w:szCs w:val="20"/>
          <w:lang w:val="pt-BR"/>
        </w:rPr>
        <w:t>O comerciante deve colaborar com essas iniciativas (programa de reciclagem), inclusive custeando-as.</w:t>
      </w:r>
    </w:p>
    <w:p w:rsidR="008E1AD1" w:rsidRDefault="008E1AD1" w:rsidP="003A2DEA">
      <w:pPr>
        <w:spacing w:line="360" w:lineRule="auto"/>
        <w:jc w:val="both"/>
        <w:rPr>
          <w:sz w:val="20"/>
          <w:szCs w:val="20"/>
          <w:lang w:val="pt-BR"/>
        </w:rPr>
      </w:pPr>
    </w:p>
    <w:p w:rsidR="004F7DCD" w:rsidRPr="00D46A48" w:rsidRDefault="009E6827" w:rsidP="00A352DB">
      <w:pPr>
        <w:spacing w:line="360" w:lineRule="auto"/>
        <w:jc w:val="both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15</w:t>
      </w:r>
      <w:r w:rsidR="006A6C06" w:rsidRPr="00D46A48">
        <w:rPr>
          <w:b/>
          <w:sz w:val="20"/>
          <w:szCs w:val="20"/>
          <w:lang w:val="pt-BR"/>
        </w:rPr>
        <w:t>.</w:t>
      </w:r>
      <w:r w:rsidR="004F7DCD" w:rsidRPr="00D46A48">
        <w:rPr>
          <w:b/>
          <w:sz w:val="20"/>
          <w:szCs w:val="20"/>
          <w:lang w:val="pt-BR"/>
        </w:rPr>
        <w:t xml:space="preserve"> O consumidor será penalizado?</w:t>
      </w:r>
    </w:p>
    <w:p w:rsidR="008A4544" w:rsidRPr="0082582D" w:rsidRDefault="00BC5FBA" w:rsidP="00A352DB">
      <w:pPr>
        <w:spacing w:line="360" w:lineRule="auto"/>
        <w:jc w:val="both"/>
        <w:rPr>
          <w:sz w:val="20"/>
          <w:szCs w:val="20"/>
          <w:lang w:val="pt-BR"/>
        </w:rPr>
      </w:pPr>
      <w:r w:rsidRPr="0082582D">
        <w:rPr>
          <w:sz w:val="20"/>
          <w:szCs w:val="20"/>
          <w:lang w:val="pt-BR"/>
        </w:rPr>
        <w:t>A</w:t>
      </w:r>
      <w:r w:rsidR="00E7432C" w:rsidRPr="0082582D">
        <w:rPr>
          <w:sz w:val="20"/>
          <w:szCs w:val="20"/>
          <w:lang w:val="pt-BR"/>
        </w:rPr>
        <w:t xml:space="preserve"> </w:t>
      </w:r>
      <w:r w:rsidR="00512801" w:rsidRPr="0082582D">
        <w:rPr>
          <w:sz w:val="20"/>
          <w:szCs w:val="20"/>
          <w:lang w:val="pt-BR"/>
        </w:rPr>
        <w:t>ação</w:t>
      </w:r>
      <w:r w:rsidRPr="0082582D">
        <w:rPr>
          <w:sz w:val="20"/>
          <w:szCs w:val="20"/>
          <w:lang w:val="pt-BR"/>
        </w:rPr>
        <w:t xml:space="preserve"> visa</w:t>
      </w:r>
      <w:r w:rsidR="004F7DCD" w:rsidRPr="0082582D">
        <w:rPr>
          <w:sz w:val="20"/>
          <w:szCs w:val="20"/>
          <w:lang w:val="pt-BR"/>
        </w:rPr>
        <w:t xml:space="preserve"> preservar o meio ambiente, estimulando o uso de sacolas reutilizáveis e outras fontes ambientalmente corretas e desestimulando o uso das sacolas descartáveis derivadas de petróleo, potencialmen</w:t>
      </w:r>
      <w:r w:rsidRPr="0082582D">
        <w:rPr>
          <w:sz w:val="20"/>
          <w:szCs w:val="20"/>
          <w:lang w:val="pt-BR"/>
        </w:rPr>
        <w:t xml:space="preserve">te agressivas ao meio ambiente, e ainda conscientizar </w:t>
      </w:r>
      <w:r w:rsidR="008A4544" w:rsidRPr="0082582D">
        <w:rPr>
          <w:sz w:val="20"/>
          <w:szCs w:val="20"/>
          <w:lang w:val="pt-BR"/>
        </w:rPr>
        <w:t xml:space="preserve">o cidadão a compartilhar usa responsabilidade </w:t>
      </w:r>
      <w:proofErr w:type="gramStart"/>
      <w:r w:rsidR="008A4544" w:rsidRPr="0082582D">
        <w:rPr>
          <w:sz w:val="20"/>
          <w:szCs w:val="20"/>
          <w:lang w:val="pt-BR"/>
        </w:rPr>
        <w:t>pós consumo</w:t>
      </w:r>
      <w:proofErr w:type="gramEnd"/>
      <w:r w:rsidR="008A4544" w:rsidRPr="0082582D">
        <w:rPr>
          <w:sz w:val="20"/>
          <w:szCs w:val="20"/>
          <w:lang w:val="pt-BR"/>
        </w:rPr>
        <w:t>.</w:t>
      </w:r>
    </w:p>
    <w:p w:rsidR="004F7DCD" w:rsidRPr="00D46A48" w:rsidRDefault="00E7432C" w:rsidP="00A352DB">
      <w:pPr>
        <w:spacing w:line="360" w:lineRule="auto"/>
        <w:jc w:val="both"/>
        <w:rPr>
          <w:sz w:val="20"/>
          <w:szCs w:val="20"/>
          <w:lang w:val="pt-BR"/>
        </w:rPr>
      </w:pPr>
      <w:r w:rsidRPr="0082582D">
        <w:rPr>
          <w:sz w:val="20"/>
          <w:szCs w:val="20"/>
          <w:lang w:val="pt-BR"/>
        </w:rPr>
        <w:t>A</w:t>
      </w:r>
      <w:r w:rsidR="00A517D6" w:rsidRPr="0082582D">
        <w:rPr>
          <w:sz w:val="20"/>
          <w:szCs w:val="20"/>
          <w:lang w:val="pt-BR"/>
        </w:rPr>
        <w:t>s</w:t>
      </w:r>
      <w:r w:rsidRPr="0082582D">
        <w:rPr>
          <w:sz w:val="20"/>
          <w:szCs w:val="20"/>
          <w:lang w:val="pt-BR"/>
        </w:rPr>
        <w:t xml:space="preserve"> multas definidas para o descarte incorreto</w:t>
      </w:r>
      <w:r w:rsidR="00512801" w:rsidRPr="0082582D">
        <w:rPr>
          <w:sz w:val="20"/>
          <w:szCs w:val="20"/>
          <w:lang w:val="pt-BR"/>
        </w:rPr>
        <w:t xml:space="preserve"> permanecem da mesma forma já prevista na legislação municipal</w:t>
      </w:r>
      <w:r w:rsidRPr="0082582D">
        <w:rPr>
          <w:sz w:val="20"/>
          <w:szCs w:val="20"/>
          <w:lang w:val="pt-BR"/>
        </w:rPr>
        <w:t>.</w:t>
      </w:r>
    </w:p>
    <w:p w:rsidR="00BB6B20" w:rsidRPr="00D46A48" w:rsidRDefault="00BB6B20" w:rsidP="00A352DB">
      <w:pPr>
        <w:spacing w:line="360" w:lineRule="auto"/>
        <w:jc w:val="both"/>
        <w:rPr>
          <w:b/>
          <w:sz w:val="20"/>
          <w:szCs w:val="20"/>
          <w:lang w:val="pt-BR"/>
        </w:rPr>
      </w:pPr>
    </w:p>
    <w:p w:rsidR="004F7DCD" w:rsidRPr="00D46A48" w:rsidRDefault="009E6827" w:rsidP="00A352DB">
      <w:pPr>
        <w:spacing w:line="360" w:lineRule="auto"/>
        <w:jc w:val="both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16</w:t>
      </w:r>
      <w:r w:rsidR="006A6C06" w:rsidRPr="00D46A48">
        <w:rPr>
          <w:b/>
          <w:sz w:val="20"/>
          <w:szCs w:val="20"/>
          <w:lang w:val="pt-BR"/>
        </w:rPr>
        <w:t>.</w:t>
      </w:r>
      <w:r w:rsidR="004F7DCD" w:rsidRPr="00D46A48">
        <w:rPr>
          <w:b/>
          <w:sz w:val="20"/>
          <w:szCs w:val="20"/>
          <w:lang w:val="pt-BR"/>
        </w:rPr>
        <w:t xml:space="preserve"> Terá impacto na empregabilidade do setor? É possível direcionar a </w:t>
      </w:r>
      <w:proofErr w:type="spellStart"/>
      <w:r w:rsidR="004F7DCD" w:rsidRPr="00D46A48">
        <w:rPr>
          <w:b/>
          <w:sz w:val="20"/>
          <w:szCs w:val="20"/>
          <w:lang w:val="pt-BR"/>
        </w:rPr>
        <w:t>mão-de-obra</w:t>
      </w:r>
      <w:proofErr w:type="spellEnd"/>
      <w:r w:rsidR="004F7DCD" w:rsidRPr="00D46A48">
        <w:rPr>
          <w:b/>
          <w:sz w:val="20"/>
          <w:szCs w:val="20"/>
          <w:lang w:val="pt-BR"/>
        </w:rPr>
        <w:t xml:space="preserve"> para a reciclagem/reutilização/reuso?</w:t>
      </w:r>
    </w:p>
    <w:p w:rsidR="00BB6B20" w:rsidRDefault="00B1549A" w:rsidP="00A352DB">
      <w:pPr>
        <w:spacing w:line="360" w:lineRule="auto"/>
        <w:jc w:val="both"/>
        <w:rPr>
          <w:sz w:val="20"/>
          <w:szCs w:val="20"/>
          <w:lang w:val="pt-BR"/>
        </w:rPr>
      </w:pPr>
      <w:r w:rsidRPr="0082582D">
        <w:rPr>
          <w:sz w:val="20"/>
          <w:szCs w:val="20"/>
          <w:lang w:val="pt-BR"/>
        </w:rPr>
        <w:t>N</w:t>
      </w:r>
      <w:r w:rsidR="004F7DCD" w:rsidRPr="0082582D">
        <w:rPr>
          <w:sz w:val="20"/>
          <w:szCs w:val="20"/>
          <w:lang w:val="pt-BR"/>
        </w:rPr>
        <w:t xml:space="preserve">ão, </w:t>
      </w:r>
      <w:r w:rsidR="008A4544" w:rsidRPr="0082582D">
        <w:rPr>
          <w:sz w:val="20"/>
          <w:szCs w:val="20"/>
          <w:lang w:val="pt-BR"/>
        </w:rPr>
        <w:t xml:space="preserve">não haverá impacto no setor, </w:t>
      </w:r>
      <w:r w:rsidR="00E7432C" w:rsidRPr="0082582D">
        <w:rPr>
          <w:sz w:val="20"/>
          <w:szCs w:val="20"/>
          <w:lang w:val="pt-BR"/>
        </w:rPr>
        <w:t>as mesmas</w:t>
      </w:r>
      <w:r w:rsidR="004F7DCD" w:rsidRPr="0082582D">
        <w:rPr>
          <w:sz w:val="20"/>
          <w:szCs w:val="20"/>
          <w:lang w:val="pt-BR"/>
        </w:rPr>
        <w:t xml:space="preserve"> empresas</w:t>
      </w:r>
      <w:r w:rsidR="00E7432C" w:rsidRPr="0082582D">
        <w:rPr>
          <w:sz w:val="20"/>
          <w:szCs w:val="20"/>
          <w:lang w:val="pt-BR"/>
        </w:rPr>
        <w:t xml:space="preserve"> que produzem</w:t>
      </w:r>
      <w:r w:rsidR="004F7DCD" w:rsidRPr="0082582D">
        <w:rPr>
          <w:sz w:val="20"/>
          <w:szCs w:val="20"/>
          <w:lang w:val="pt-BR"/>
        </w:rPr>
        <w:t xml:space="preserve"> sacolas </w:t>
      </w:r>
      <w:r w:rsidR="00192840" w:rsidRPr="0082582D">
        <w:rPr>
          <w:sz w:val="20"/>
          <w:szCs w:val="20"/>
          <w:lang w:val="pt-BR"/>
        </w:rPr>
        <w:t>descartáveis com fonte</w:t>
      </w:r>
      <w:r w:rsidR="00012939" w:rsidRPr="0082582D">
        <w:rPr>
          <w:sz w:val="20"/>
          <w:szCs w:val="20"/>
          <w:lang w:val="pt-BR"/>
        </w:rPr>
        <w:t>s</w:t>
      </w:r>
      <w:r w:rsidR="00192840" w:rsidRPr="0082582D">
        <w:rPr>
          <w:sz w:val="20"/>
          <w:szCs w:val="20"/>
          <w:lang w:val="pt-BR"/>
        </w:rPr>
        <w:t xml:space="preserve"> fósseis estão a</w:t>
      </w:r>
      <w:r w:rsidR="00012939" w:rsidRPr="0082582D">
        <w:rPr>
          <w:sz w:val="20"/>
          <w:szCs w:val="20"/>
          <w:lang w:val="pt-BR"/>
        </w:rPr>
        <w:t>p</w:t>
      </w:r>
      <w:r w:rsidR="00192840" w:rsidRPr="0082582D">
        <w:rPr>
          <w:sz w:val="20"/>
          <w:szCs w:val="20"/>
          <w:lang w:val="pt-BR"/>
        </w:rPr>
        <w:t xml:space="preserve">tas a produzir </w:t>
      </w:r>
      <w:r w:rsidR="004F7DCD" w:rsidRPr="0082582D">
        <w:rPr>
          <w:sz w:val="20"/>
          <w:szCs w:val="20"/>
          <w:lang w:val="pt-BR"/>
        </w:rPr>
        <w:t xml:space="preserve">embalagens </w:t>
      </w:r>
      <w:r w:rsidR="00192840" w:rsidRPr="0082582D">
        <w:rPr>
          <w:sz w:val="20"/>
          <w:szCs w:val="20"/>
          <w:lang w:val="pt-BR"/>
        </w:rPr>
        <w:t xml:space="preserve">de fontes renováveis </w:t>
      </w:r>
      <w:r w:rsidR="00012939" w:rsidRPr="0082582D">
        <w:rPr>
          <w:sz w:val="20"/>
          <w:szCs w:val="20"/>
          <w:lang w:val="pt-BR"/>
        </w:rPr>
        <w:t>já que</w:t>
      </w:r>
      <w:r w:rsidR="00192840" w:rsidRPr="0082582D">
        <w:rPr>
          <w:sz w:val="20"/>
          <w:szCs w:val="20"/>
          <w:lang w:val="pt-BR"/>
        </w:rPr>
        <w:t xml:space="preserve"> o equipamento é o m</w:t>
      </w:r>
      <w:r w:rsidR="00012939" w:rsidRPr="0082582D">
        <w:rPr>
          <w:sz w:val="20"/>
          <w:szCs w:val="20"/>
          <w:lang w:val="pt-BR"/>
        </w:rPr>
        <w:t xml:space="preserve">esmo, </w:t>
      </w:r>
      <w:r w:rsidR="008A4544" w:rsidRPr="0082582D">
        <w:rPr>
          <w:sz w:val="20"/>
          <w:szCs w:val="20"/>
          <w:lang w:val="pt-BR"/>
        </w:rPr>
        <w:t>com mudança apenas na matéria</w:t>
      </w:r>
      <w:r w:rsidR="00012939" w:rsidRPr="0082582D">
        <w:rPr>
          <w:sz w:val="20"/>
          <w:szCs w:val="20"/>
          <w:lang w:val="pt-BR"/>
        </w:rPr>
        <w:t>-prima.</w:t>
      </w:r>
    </w:p>
    <w:p w:rsidR="003A2DEA" w:rsidRDefault="003A2DEA" w:rsidP="00A352DB">
      <w:pPr>
        <w:spacing w:line="360" w:lineRule="auto"/>
        <w:jc w:val="both"/>
        <w:rPr>
          <w:sz w:val="20"/>
          <w:szCs w:val="20"/>
          <w:lang w:val="pt-BR"/>
        </w:rPr>
      </w:pPr>
    </w:p>
    <w:p w:rsidR="008E1AD1" w:rsidRDefault="008E1AD1" w:rsidP="00A352DB">
      <w:pPr>
        <w:spacing w:line="360" w:lineRule="auto"/>
        <w:jc w:val="both"/>
        <w:rPr>
          <w:sz w:val="20"/>
          <w:szCs w:val="20"/>
          <w:lang w:val="pt-BR"/>
        </w:rPr>
      </w:pPr>
    </w:p>
    <w:p w:rsidR="008E1AD1" w:rsidRDefault="008E1AD1" w:rsidP="00A352DB">
      <w:pPr>
        <w:spacing w:line="360" w:lineRule="auto"/>
        <w:jc w:val="both"/>
        <w:rPr>
          <w:sz w:val="20"/>
          <w:szCs w:val="20"/>
          <w:lang w:val="pt-BR"/>
        </w:rPr>
      </w:pPr>
    </w:p>
    <w:p w:rsidR="009E6827" w:rsidRDefault="009E6827" w:rsidP="00A352DB">
      <w:pPr>
        <w:spacing w:line="360" w:lineRule="auto"/>
        <w:jc w:val="both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lastRenderedPageBreak/>
        <w:t>17</w:t>
      </w:r>
      <w:r w:rsidRPr="00D46A48">
        <w:rPr>
          <w:b/>
          <w:sz w:val="20"/>
          <w:szCs w:val="20"/>
          <w:lang w:val="pt-BR"/>
        </w:rPr>
        <w:t>.</w:t>
      </w:r>
      <w:r>
        <w:rPr>
          <w:b/>
          <w:sz w:val="20"/>
          <w:szCs w:val="20"/>
          <w:lang w:val="pt-BR"/>
        </w:rPr>
        <w:t xml:space="preserve"> Além das sacolas verde e cinza, é permitido utilizar outros sacos e sacolas para o descarte materiais para as Coletas da cidade?</w:t>
      </w:r>
    </w:p>
    <w:p w:rsidR="009E6827" w:rsidRPr="00D46A48" w:rsidRDefault="009E6827" w:rsidP="00A352DB">
      <w:pPr>
        <w:spacing w:line="360" w:lineRule="auto"/>
        <w:jc w:val="both"/>
        <w:rPr>
          <w:sz w:val="20"/>
          <w:szCs w:val="20"/>
          <w:lang w:val="pt-BR"/>
        </w:rPr>
      </w:pPr>
      <w:r w:rsidRPr="009E6827">
        <w:rPr>
          <w:sz w:val="20"/>
          <w:szCs w:val="20"/>
          <w:lang w:val="pt-BR"/>
        </w:rPr>
        <w:t xml:space="preserve">Sim, </w:t>
      </w:r>
      <w:r>
        <w:rPr>
          <w:sz w:val="20"/>
          <w:szCs w:val="20"/>
          <w:lang w:val="pt-BR"/>
        </w:rPr>
        <w:t>o</w:t>
      </w:r>
      <w:r w:rsidRPr="009E6827">
        <w:rPr>
          <w:sz w:val="20"/>
          <w:szCs w:val="20"/>
          <w:lang w:val="pt-BR"/>
        </w:rPr>
        <w:t xml:space="preserve"> munícipe poderá continuar utilizando sacos de lixo e sacolas que já utiliza para descartar </w:t>
      </w:r>
      <w:proofErr w:type="gramStart"/>
      <w:r w:rsidRPr="009E6827">
        <w:rPr>
          <w:sz w:val="20"/>
          <w:szCs w:val="20"/>
          <w:lang w:val="pt-BR"/>
        </w:rPr>
        <w:t>seu resíduos</w:t>
      </w:r>
      <w:proofErr w:type="gramEnd"/>
      <w:r w:rsidRPr="009E6827">
        <w:rPr>
          <w:sz w:val="20"/>
          <w:szCs w:val="20"/>
          <w:lang w:val="pt-BR"/>
        </w:rPr>
        <w:t>, tanto para a Coleta Seletiva, qu</w:t>
      </w:r>
      <w:r>
        <w:rPr>
          <w:sz w:val="20"/>
          <w:szCs w:val="20"/>
          <w:lang w:val="pt-BR"/>
        </w:rPr>
        <w:t>anto para a Coleta Convencional, desde que separando o material da maneira correta.</w:t>
      </w:r>
    </w:p>
    <w:sectPr w:rsidR="009E6827" w:rsidRPr="00D46A48" w:rsidSect="00BB6B20">
      <w:headerReference w:type="default" r:id="rId11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506" w:rsidRDefault="00901506" w:rsidP="00D46A48">
      <w:r>
        <w:separator/>
      </w:r>
    </w:p>
  </w:endnote>
  <w:endnote w:type="continuationSeparator" w:id="0">
    <w:p w:rsidR="00901506" w:rsidRDefault="00901506" w:rsidP="00D46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506" w:rsidRDefault="00901506" w:rsidP="00D46A48">
      <w:r>
        <w:separator/>
      </w:r>
    </w:p>
  </w:footnote>
  <w:footnote w:type="continuationSeparator" w:id="0">
    <w:p w:rsidR="00901506" w:rsidRDefault="00901506" w:rsidP="00D46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48" w:rsidRDefault="00D46A48">
    <w:pPr>
      <w:pStyle w:val="Cabealho"/>
    </w:pPr>
  </w:p>
  <w:tbl>
    <w:tblPr>
      <w:tblW w:w="9214" w:type="dxa"/>
      <w:tblInd w:w="108" w:type="dxa"/>
      <w:tblLook w:val="04A0"/>
    </w:tblPr>
    <w:tblGrid>
      <w:gridCol w:w="2856"/>
      <w:gridCol w:w="6358"/>
    </w:tblGrid>
    <w:tr w:rsidR="00D46A48" w:rsidRPr="001448F8" w:rsidTr="00040BF3">
      <w:trPr>
        <w:trHeight w:val="962"/>
      </w:trPr>
      <w:tc>
        <w:tcPr>
          <w:tcW w:w="2856" w:type="dxa"/>
        </w:tcPr>
        <w:p w:rsidR="00D46A48" w:rsidRPr="00890A9F" w:rsidRDefault="00D46A48" w:rsidP="00040BF3">
          <w:pPr>
            <w:rPr>
              <w:rFonts w:ascii="Arial Rounded MT Bold" w:hAnsi="Arial Rounded MT Bold"/>
              <w:sz w:val="28"/>
            </w:rPr>
          </w:pPr>
          <w:r>
            <w:rPr>
              <w:rFonts w:ascii="Arial Rounded MT Bold" w:hAnsi="Arial Rounded MT Bold"/>
              <w:noProof/>
              <w:sz w:val="28"/>
              <w:lang w:val="pt-BR" w:eastAsia="pt-BR"/>
            </w:rPr>
            <w:drawing>
              <wp:inline distT="0" distB="0" distL="0" distR="0">
                <wp:extent cx="1654175" cy="636270"/>
                <wp:effectExtent l="19050" t="0" r="3175" b="0"/>
                <wp:docPr id="2" name="Imagem 1" descr="SERVIÇ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SERVIÇ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4175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8" w:type="dxa"/>
        </w:tcPr>
        <w:p w:rsidR="00D46A48" w:rsidRPr="00D46A48" w:rsidRDefault="00D46A48" w:rsidP="00040BF3">
          <w:pPr>
            <w:tabs>
              <w:tab w:val="left" w:pos="993"/>
            </w:tabs>
            <w:jc w:val="center"/>
            <w:rPr>
              <w:rFonts w:ascii="Bookman Old Style" w:hAnsi="Bookman Old Style"/>
              <w:sz w:val="18"/>
              <w:szCs w:val="18"/>
              <w:lang w:val="pt-BR"/>
            </w:rPr>
          </w:pPr>
          <w:r w:rsidRPr="00D46A48">
            <w:rPr>
              <w:rFonts w:ascii="Bookman Old Style" w:hAnsi="Bookman Old Style"/>
              <w:sz w:val="18"/>
              <w:szCs w:val="18"/>
              <w:lang w:val="pt-BR"/>
            </w:rPr>
            <w:t>PREFEITURA DE SÃO PAULO</w:t>
          </w:r>
        </w:p>
        <w:p w:rsidR="00D46A48" w:rsidRPr="00D46A48" w:rsidRDefault="00D46A48" w:rsidP="00040BF3">
          <w:pPr>
            <w:ind w:left="46"/>
            <w:jc w:val="center"/>
            <w:rPr>
              <w:rFonts w:ascii="Bookman Old Style" w:hAnsi="Bookman Old Style"/>
              <w:sz w:val="18"/>
              <w:szCs w:val="18"/>
              <w:lang w:val="pt-BR"/>
            </w:rPr>
          </w:pPr>
          <w:r w:rsidRPr="00D46A48">
            <w:rPr>
              <w:rFonts w:ascii="Bookman Old Style" w:hAnsi="Bookman Old Style"/>
              <w:sz w:val="18"/>
              <w:szCs w:val="18"/>
              <w:lang w:val="pt-BR"/>
            </w:rPr>
            <w:t>SECRETARIA DE SERVIÇOS</w:t>
          </w:r>
        </w:p>
        <w:p w:rsidR="00D46A48" w:rsidRPr="00D46A48" w:rsidRDefault="00D46A48" w:rsidP="00040BF3">
          <w:pPr>
            <w:jc w:val="center"/>
            <w:rPr>
              <w:rFonts w:ascii="Bookman Old Style" w:hAnsi="Bookman Old Style"/>
              <w:sz w:val="18"/>
              <w:szCs w:val="18"/>
              <w:lang w:val="pt-BR"/>
            </w:rPr>
          </w:pPr>
          <w:r w:rsidRPr="00D46A48">
            <w:rPr>
              <w:rFonts w:ascii="Bookman Old Style" w:hAnsi="Bookman Old Style"/>
              <w:sz w:val="18"/>
              <w:szCs w:val="18"/>
              <w:lang w:val="pt-BR"/>
            </w:rPr>
            <w:t>AUTORIDADE MUNICIPAL DE LIMPEZA URBANA</w:t>
          </w:r>
        </w:p>
        <w:p w:rsidR="00D46A48" w:rsidRPr="00D46A48" w:rsidRDefault="00D46A48" w:rsidP="00040BF3">
          <w:pPr>
            <w:jc w:val="center"/>
            <w:rPr>
              <w:rFonts w:ascii="Arial Rounded MT Bold" w:hAnsi="Arial Rounded MT Bold"/>
              <w:lang w:val="pt-BR"/>
            </w:rPr>
          </w:pPr>
          <w:r w:rsidRPr="00D46A48">
            <w:rPr>
              <w:rFonts w:ascii="Bookman Old Style" w:hAnsi="Bookman Old Style"/>
              <w:sz w:val="18"/>
              <w:szCs w:val="18"/>
              <w:lang w:val="pt-BR"/>
            </w:rPr>
            <w:t>AMLURB</w:t>
          </w:r>
        </w:p>
      </w:tc>
    </w:tr>
  </w:tbl>
  <w:p w:rsidR="00D46A48" w:rsidRPr="00D46A48" w:rsidRDefault="00D46A48">
    <w:pPr>
      <w:pStyle w:val="Cabealho"/>
      <w:rPr>
        <w:lang w:val="pt-B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7DCD"/>
    <w:rsid w:val="00012939"/>
    <w:rsid w:val="0001473B"/>
    <w:rsid w:val="0005689B"/>
    <w:rsid w:val="00064E26"/>
    <w:rsid w:val="0009251F"/>
    <w:rsid w:val="000F3945"/>
    <w:rsid w:val="001448F8"/>
    <w:rsid w:val="00192840"/>
    <w:rsid w:val="001F77CE"/>
    <w:rsid w:val="00215F63"/>
    <w:rsid w:val="002163AA"/>
    <w:rsid w:val="002A5727"/>
    <w:rsid w:val="002F315B"/>
    <w:rsid w:val="00315E46"/>
    <w:rsid w:val="00361143"/>
    <w:rsid w:val="003913DC"/>
    <w:rsid w:val="003A2DEA"/>
    <w:rsid w:val="00405D95"/>
    <w:rsid w:val="00442B92"/>
    <w:rsid w:val="004579C6"/>
    <w:rsid w:val="004E69A7"/>
    <w:rsid w:val="004F7DCD"/>
    <w:rsid w:val="00512801"/>
    <w:rsid w:val="00524F83"/>
    <w:rsid w:val="005A0907"/>
    <w:rsid w:val="005E4C3F"/>
    <w:rsid w:val="00606A09"/>
    <w:rsid w:val="006A6C06"/>
    <w:rsid w:val="0082582D"/>
    <w:rsid w:val="0084146C"/>
    <w:rsid w:val="008A4544"/>
    <w:rsid w:val="008D7B3F"/>
    <w:rsid w:val="008E1AD1"/>
    <w:rsid w:val="008E659F"/>
    <w:rsid w:val="00901506"/>
    <w:rsid w:val="009120BD"/>
    <w:rsid w:val="009A188D"/>
    <w:rsid w:val="009C3A85"/>
    <w:rsid w:val="009D7AA2"/>
    <w:rsid w:val="009E6827"/>
    <w:rsid w:val="00A0241E"/>
    <w:rsid w:val="00A0458B"/>
    <w:rsid w:val="00A21CBB"/>
    <w:rsid w:val="00A329CD"/>
    <w:rsid w:val="00A352DB"/>
    <w:rsid w:val="00A517D6"/>
    <w:rsid w:val="00A80979"/>
    <w:rsid w:val="00B1549A"/>
    <w:rsid w:val="00BB6B20"/>
    <w:rsid w:val="00BC3A5F"/>
    <w:rsid w:val="00BC5FBA"/>
    <w:rsid w:val="00C52E88"/>
    <w:rsid w:val="00CB28CF"/>
    <w:rsid w:val="00CF2D94"/>
    <w:rsid w:val="00D00FB5"/>
    <w:rsid w:val="00D1213D"/>
    <w:rsid w:val="00D46A48"/>
    <w:rsid w:val="00D64EA4"/>
    <w:rsid w:val="00DD2D02"/>
    <w:rsid w:val="00DF0C00"/>
    <w:rsid w:val="00E7432C"/>
    <w:rsid w:val="00EF0847"/>
    <w:rsid w:val="00F77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E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rsid w:val="00A352DB"/>
    <w:rPr>
      <w:rFonts w:asciiTheme="majorHAnsi" w:eastAsiaTheme="majorEastAsia" w:hAnsiTheme="majorHAnsi" w:cstheme="majorBidi"/>
      <w:b/>
      <w:bCs/>
      <w:color w:val="262626"/>
      <w:sz w:val="32"/>
      <w:szCs w:val="38"/>
      <w:lang w:val="pt-BR" w:eastAsia="pt-BR"/>
    </w:rPr>
  </w:style>
  <w:style w:type="paragraph" w:customStyle="1" w:styleId="PadderBetweenControlandBody">
    <w:name w:val="Padder Between Control and Body"/>
    <w:basedOn w:val="Normal"/>
    <w:next w:val="Normal"/>
    <w:semiHidden/>
    <w:rsid w:val="00A352DB"/>
    <w:pPr>
      <w:spacing w:after="120"/>
    </w:pPr>
    <w:rPr>
      <w:sz w:val="2"/>
      <w:szCs w:val="2"/>
      <w:lang w:val="pt-BR" w:eastAsia="pt-BR"/>
    </w:rPr>
  </w:style>
  <w:style w:type="paragraph" w:customStyle="1" w:styleId="underline">
    <w:name w:val="underline"/>
    <w:semiHidden/>
    <w:rsid w:val="00A352DB"/>
    <w:pPr>
      <w:pBdr>
        <w:bottom w:val="single" w:sz="8" w:space="2" w:color="C6C6C6"/>
      </w:pBdr>
    </w:pPr>
    <w:rPr>
      <w:sz w:val="2"/>
      <w:szCs w:val="2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52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52D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46A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6A48"/>
  </w:style>
  <w:style w:type="paragraph" w:styleId="Rodap">
    <w:name w:val="footer"/>
    <w:basedOn w:val="Normal"/>
    <w:link w:val="RodapChar"/>
    <w:uiPriority w:val="99"/>
    <w:semiHidden/>
    <w:unhideWhenUsed/>
    <w:rsid w:val="00D46A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46A4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6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4F4EFB-F3A1-480A-8851-1BD7063539FA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ABF01DC2-9AA7-4EA9-AC58-0D5885BFB12A}">
      <dgm:prSet phldrT="[Texto]" custT="1"/>
      <dgm:spPr>
        <a:solidFill>
          <a:schemeClr val="accent3">
            <a:lumMod val="75000"/>
          </a:schemeClr>
        </a:solidFill>
      </dgm:spPr>
      <dgm:t>
        <a:bodyPr/>
        <a:lstStyle/>
        <a:p>
          <a:pPr algn="ctr"/>
          <a:r>
            <a:rPr lang="pt-BR" sz="1200"/>
            <a:t>Produção de Sacolas</a:t>
          </a:r>
        </a:p>
      </dgm:t>
    </dgm:pt>
    <dgm:pt modelId="{2FB39511-9B3F-4FFD-BDEA-C534617BEE4B}" type="parTrans" cxnId="{2487B8D7-0836-413A-BE01-C4838F1F92E1}">
      <dgm:prSet/>
      <dgm:spPr/>
      <dgm:t>
        <a:bodyPr/>
        <a:lstStyle/>
        <a:p>
          <a:pPr algn="ctr"/>
          <a:endParaRPr lang="pt-BR"/>
        </a:p>
      </dgm:t>
    </dgm:pt>
    <dgm:pt modelId="{406A05FC-3274-48FD-BF8B-D8C69FEBF31E}" type="sibTrans" cxnId="{2487B8D7-0836-413A-BE01-C4838F1F92E1}">
      <dgm:prSet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pPr algn="ctr"/>
          <a:endParaRPr lang="pt-BR"/>
        </a:p>
      </dgm:t>
    </dgm:pt>
    <dgm:pt modelId="{7AED213F-11AC-4E8C-9A9E-5ED0480B6DBC}">
      <dgm:prSet phldrT="[Texto]" custT="1"/>
      <dgm:spPr>
        <a:solidFill>
          <a:schemeClr val="accent3">
            <a:lumMod val="75000"/>
          </a:schemeClr>
        </a:solidFill>
      </dgm:spPr>
      <dgm:t>
        <a:bodyPr/>
        <a:lstStyle/>
        <a:p>
          <a:pPr algn="ctr"/>
          <a:r>
            <a:rPr lang="pt-BR" sz="1200"/>
            <a:t>Uso para transporte de mercadorias</a:t>
          </a:r>
        </a:p>
      </dgm:t>
    </dgm:pt>
    <dgm:pt modelId="{E122A9F3-8466-497F-9F13-B7DD70ADAD43}" type="parTrans" cxnId="{D26FB95D-97E7-421F-AA19-160B520075C4}">
      <dgm:prSet/>
      <dgm:spPr/>
      <dgm:t>
        <a:bodyPr/>
        <a:lstStyle/>
        <a:p>
          <a:pPr algn="ctr"/>
          <a:endParaRPr lang="pt-BR"/>
        </a:p>
      </dgm:t>
    </dgm:pt>
    <dgm:pt modelId="{6081C08B-9695-467E-B6F9-3FF4E7BF1F81}" type="sibTrans" cxnId="{D26FB95D-97E7-421F-AA19-160B520075C4}">
      <dgm:prSet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pPr algn="ctr"/>
          <a:endParaRPr lang="pt-BR"/>
        </a:p>
      </dgm:t>
    </dgm:pt>
    <dgm:pt modelId="{CBF5B8D4-0786-4198-AAAE-D62F028E65FB}">
      <dgm:prSet phldrT="[Texto]" custT="1"/>
      <dgm:spPr>
        <a:solidFill>
          <a:schemeClr val="accent3">
            <a:lumMod val="75000"/>
          </a:schemeClr>
        </a:solidFill>
      </dgm:spPr>
      <dgm:t>
        <a:bodyPr/>
        <a:lstStyle/>
        <a:p>
          <a:pPr algn="ctr"/>
          <a:r>
            <a:rPr lang="pt-BR" sz="1200"/>
            <a:t>Reuso para descarte de Resíduos Secos</a:t>
          </a:r>
        </a:p>
      </dgm:t>
    </dgm:pt>
    <dgm:pt modelId="{2D5A7AD6-12D5-4D2D-9C02-59DA1EF9ABF7}" type="parTrans" cxnId="{9FF81D2E-3329-456E-84AA-60D5522D8146}">
      <dgm:prSet/>
      <dgm:spPr/>
      <dgm:t>
        <a:bodyPr/>
        <a:lstStyle/>
        <a:p>
          <a:pPr algn="ctr"/>
          <a:endParaRPr lang="pt-BR"/>
        </a:p>
      </dgm:t>
    </dgm:pt>
    <dgm:pt modelId="{5E397FC4-DC7E-432F-888F-5525F8BA6067}" type="sibTrans" cxnId="{9FF81D2E-3329-456E-84AA-60D5522D8146}">
      <dgm:prSet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pPr algn="ctr"/>
          <a:endParaRPr lang="pt-BR"/>
        </a:p>
      </dgm:t>
    </dgm:pt>
    <dgm:pt modelId="{118936F9-7099-4AC3-B198-8DD19A165C1D}">
      <dgm:prSet phldrT="[Texto]" custT="1"/>
      <dgm:spPr>
        <a:solidFill>
          <a:schemeClr val="accent3">
            <a:lumMod val="75000"/>
          </a:schemeClr>
        </a:solidFill>
      </dgm:spPr>
      <dgm:t>
        <a:bodyPr/>
        <a:lstStyle/>
        <a:p>
          <a:pPr algn="ctr"/>
          <a:r>
            <a:rPr lang="pt-BR" sz="1200"/>
            <a:t>Coleta</a:t>
          </a:r>
        </a:p>
        <a:p>
          <a:pPr algn="ctr"/>
          <a:r>
            <a:rPr lang="pt-BR" sz="1200"/>
            <a:t>Seletiva</a:t>
          </a:r>
        </a:p>
        <a:p>
          <a:pPr algn="ctr"/>
          <a:r>
            <a:rPr lang="pt-BR" sz="1200"/>
            <a:t>Municipal</a:t>
          </a:r>
        </a:p>
      </dgm:t>
    </dgm:pt>
    <dgm:pt modelId="{FD7DC05D-9267-4446-A488-132D6DF1660C}" type="parTrans" cxnId="{AB462AC7-5344-4BD1-92D5-5895A170405A}">
      <dgm:prSet/>
      <dgm:spPr/>
      <dgm:t>
        <a:bodyPr/>
        <a:lstStyle/>
        <a:p>
          <a:pPr algn="ctr"/>
          <a:endParaRPr lang="pt-BR"/>
        </a:p>
      </dgm:t>
    </dgm:pt>
    <dgm:pt modelId="{80AE5652-AB9E-4663-A560-EA89A529067C}" type="sibTrans" cxnId="{AB462AC7-5344-4BD1-92D5-5895A170405A}">
      <dgm:prSet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pPr algn="ctr"/>
          <a:endParaRPr lang="pt-BR"/>
        </a:p>
      </dgm:t>
    </dgm:pt>
    <dgm:pt modelId="{5A94E17D-6C6C-41CB-842B-B15EB69612EF}">
      <dgm:prSet phldrT="[Texto]" custT="1"/>
      <dgm:spPr>
        <a:solidFill>
          <a:schemeClr val="accent3">
            <a:lumMod val="75000"/>
          </a:schemeClr>
        </a:solidFill>
      </dgm:spPr>
      <dgm:t>
        <a:bodyPr/>
        <a:lstStyle/>
        <a:p>
          <a:pPr algn="ctr"/>
          <a:r>
            <a:rPr lang="pt-BR" sz="1200"/>
            <a:t>Triagem e Reciclagem</a:t>
          </a:r>
        </a:p>
      </dgm:t>
    </dgm:pt>
    <dgm:pt modelId="{026B2E24-8697-4B1E-A01B-2F3DE24F62E2}" type="parTrans" cxnId="{D481340C-D436-4DAA-841E-0205063BA850}">
      <dgm:prSet/>
      <dgm:spPr/>
      <dgm:t>
        <a:bodyPr/>
        <a:lstStyle/>
        <a:p>
          <a:pPr algn="ctr"/>
          <a:endParaRPr lang="pt-BR"/>
        </a:p>
      </dgm:t>
    </dgm:pt>
    <dgm:pt modelId="{10557D88-4647-4DD5-A7D8-211B7B3AB15F}" type="sibTrans" cxnId="{D481340C-D436-4DAA-841E-0205063BA850}">
      <dgm:prSet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pPr algn="ctr"/>
          <a:endParaRPr lang="pt-BR"/>
        </a:p>
      </dgm:t>
    </dgm:pt>
    <dgm:pt modelId="{FE13E510-58A7-4243-8FD7-1C14420FDA51}" type="pres">
      <dgm:prSet presAssocID="{424F4EFB-F3A1-480A-8851-1BD7063539FA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pt-BR"/>
        </a:p>
      </dgm:t>
    </dgm:pt>
    <dgm:pt modelId="{95CBC640-E359-48A5-B039-128259C37E05}" type="pres">
      <dgm:prSet presAssocID="{ABF01DC2-9AA7-4EA9-AC58-0D5885BFB12A}" presName="node" presStyleLbl="node1" presStyleIdx="0" presStyleCnt="5" custScaleX="119067" custScaleY="113951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1967F310-D0BB-4E6F-960D-BA09DA16850F}" type="pres">
      <dgm:prSet presAssocID="{406A05FC-3274-48FD-BF8B-D8C69FEBF31E}" presName="sibTrans" presStyleLbl="sibTrans2D1" presStyleIdx="0" presStyleCnt="5"/>
      <dgm:spPr/>
      <dgm:t>
        <a:bodyPr/>
        <a:lstStyle/>
        <a:p>
          <a:endParaRPr lang="pt-BR"/>
        </a:p>
      </dgm:t>
    </dgm:pt>
    <dgm:pt modelId="{8A8A08EB-F52C-4D51-891C-CB3E62D960EE}" type="pres">
      <dgm:prSet presAssocID="{406A05FC-3274-48FD-BF8B-D8C69FEBF31E}" presName="connectorText" presStyleLbl="sibTrans2D1" presStyleIdx="0" presStyleCnt="5"/>
      <dgm:spPr/>
      <dgm:t>
        <a:bodyPr/>
        <a:lstStyle/>
        <a:p>
          <a:endParaRPr lang="pt-BR"/>
        </a:p>
      </dgm:t>
    </dgm:pt>
    <dgm:pt modelId="{FED237B5-0CB0-43F4-BA72-84DD6517C0D2}" type="pres">
      <dgm:prSet presAssocID="{7AED213F-11AC-4E8C-9A9E-5ED0480B6DBC}" presName="node" presStyleLbl="node1" presStyleIdx="1" presStyleCnt="5" custScaleX="117091" custScaleY="113951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BD8457E0-C2C2-4904-97DA-52930F80DFF6}" type="pres">
      <dgm:prSet presAssocID="{6081C08B-9695-467E-B6F9-3FF4E7BF1F81}" presName="sibTrans" presStyleLbl="sibTrans2D1" presStyleIdx="1" presStyleCnt="5"/>
      <dgm:spPr/>
      <dgm:t>
        <a:bodyPr/>
        <a:lstStyle/>
        <a:p>
          <a:endParaRPr lang="pt-BR"/>
        </a:p>
      </dgm:t>
    </dgm:pt>
    <dgm:pt modelId="{DDA9370A-0A52-4154-8FAA-52E62B3B0CA7}" type="pres">
      <dgm:prSet presAssocID="{6081C08B-9695-467E-B6F9-3FF4E7BF1F81}" presName="connectorText" presStyleLbl="sibTrans2D1" presStyleIdx="1" presStyleCnt="5"/>
      <dgm:spPr/>
      <dgm:t>
        <a:bodyPr/>
        <a:lstStyle/>
        <a:p>
          <a:endParaRPr lang="pt-BR"/>
        </a:p>
      </dgm:t>
    </dgm:pt>
    <dgm:pt modelId="{3B51286F-BE63-4BF5-A9A2-5EFF253AC4FA}" type="pres">
      <dgm:prSet presAssocID="{CBF5B8D4-0786-4198-AAAE-D62F028E65FB}" presName="node" presStyleLbl="node1" presStyleIdx="2" presStyleCnt="5" custScaleX="117091" custScaleY="113951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3B21C7C5-7392-4FAA-92D0-5C886C0BF82D}" type="pres">
      <dgm:prSet presAssocID="{5E397FC4-DC7E-432F-888F-5525F8BA6067}" presName="sibTrans" presStyleLbl="sibTrans2D1" presStyleIdx="2" presStyleCnt="5"/>
      <dgm:spPr/>
      <dgm:t>
        <a:bodyPr/>
        <a:lstStyle/>
        <a:p>
          <a:endParaRPr lang="pt-BR"/>
        </a:p>
      </dgm:t>
    </dgm:pt>
    <dgm:pt modelId="{B6A2B053-ADCD-4602-B41C-A56D86F6635D}" type="pres">
      <dgm:prSet presAssocID="{5E397FC4-DC7E-432F-888F-5525F8BA6067}" presName="connectorText" presStyleLbl="sibTrans2D1" presStyleIdx="2" presStyleCnt="5"/>
      <dgm:spPr/>
      <dgm:t>
        <a:bodyPr/>
        <a:lstStyle/>
        <a:p>
          <a:endParaRPr lang="pt-BR"/>
        </a:p>
      </dgm:t>
    </dgm:pt>
    <dgm:pt modelId="{939E30AB-098F-4A14-A7BB-E8412A303B3D}" type="pres">
      <dgm:prSet presAssocID="{118936F9-7099-4AC3-B198-8DD19A165C1D}" presName="node" presStyleLbl="node1" presStyleIdx="3" presStyleCnt="5" custScaleX="117091" custScaleY="113951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D5D32CC4-9B61-4A5A-A497-7DE57D64A59C}" type="pres">
      <dgm:prSet presAssocID="{80AE5652-AB9E-4663-A560-EA89A529067C}" presName="sibTrans" presStyleLbl="sibTrans2D1" presStyleIdx="3" presStyleCnt="5"/>
      <dgm:spPr/>
      <dgm:t>
        <a:bodyPr/>
        <a:lstStyle/>
        <a:p>
          <a:endParaRPr lang="pt-BR"/>
        </a:p>
      </dgm:t>
    </dgm:pt>
    <dgm:pt modelId="{08469C07-7152-4C75-B314-EB90CD7BD69C}" type="pres">
      <dgm:prSet presAssocID="{80AE5652-AB9E-4663-A560-EA89A529067C}" presName="connectorText" presStyleLbl="sibTrans2D1" presStyleIdx="3" presStyleCnt="5"/>
      <dgm:spPr/>
      <dgm:t>
        <a:bodyPr/>
        <a:lstStyle/>
        <a:p>
          <a:endParaRPr lang="pt-BR"/>
        </a:p>
      </dgm:t>
    </dgm:pt>
    <dgm:pt modelId="{2145E351-FF66-47C5-B11C-A720B2C48B4F}" type="pres">
      <dgm:prSet presAssocID="{5A94E17D-6C6C-41CB-842B-B15EB69612EF}" presName="node" presStyleLbl="node1" presStyleIdx="4" presStyleCnt="5" custScaleX="117091" custScaleY="113951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DA77B37C-B43C-4D0B-BEA6-B4B8067D296A}" type="pres">
      <dgm:prSet presAssocID="{10557D88-4647-4DD5-A7D8-211B7B3AB15F}" presName="sibTrans" presStyleLbl="sibTrans2D1" presStyleIdx="4" presStyleCnt="5"/>
      <dgm:spPr/>
      <dgm:t>
        <a:bodyPr/>
        <a:lstStyle/>
        <a:p>
          <a:endParaRPr lang="pt-BR"/>
        </a:p>
      </dgm:t>
    </dgm:pt>
    <dgm:pt modelId="{7490D321-A080-4814-9158-3FCBAA12B0BA}" type="pres">
      <dgm:prSet presAssocID="{10557D88-4647-4DD5-A7D8-211B7B3AB15F}" presName="connectorText" presStyleLbl="sibTrans2D1" presStyleIdx="4" presStyleCnt="5"/>
      <dgm:spPr/>
      <dgm:t>
        <a:bodyPr/>
        <a:lstStyle/>
        <a:p>
          <a:endParaRPr lang="pt-BR"/>
        </a:p>
      </dgm:t>
    </dgm:pt>
  </dgm:ptLst>
  <dgm:cxnLst>
    <dgm:cxn modelId="{5862A725-137C-4C9B-B818-31ABB3402A8E}" type="presOf" srcId="{80AE5652-AB9E-4663-A560-EA89A529067C}" destId="{D5D32CC4-9B61-4A5A-A497-7DE57D64A59C}" srcOrd="0" destOrd="0" presId="urn:microsoft.com/office/officeart/2005/8/layout/cycle2"/>
    <dgm:cxn modelId="{B47B3D4D-8168-46A1-A745-3661479A2B89}" type="presOf" srcId="{6081C08B-9695-467E-B6F9-3FF4E7BF1F81}" destId="{BD8457E0-C2C2-4904-97DA-52930F80DFF6}" srcOrd="0" destOrd="0" presId="urn:microsoft.com/office/officeart/2005/8/layout/cycle2"/>
    <dgm:cxn modelId="{D26FB95D-97E7-421F-AA19-160B520075C4}" srcId="{424F4EFB-F3A1-480A-8851-1BD7063539FA}" destId="{7AED213F-11AC-4E8C-9A9E-5ED0480B6DBC}" srcOrd="1" destOrd="0" parTransId="{E122A9F3-8466-497F-9F13-B7DD70ADAD43}" sibTransId="{6081C08B-9695-467E-B6F9-3FF4E7BF1F81}"/>
    <dgm:cxn modelId="{EF46A2E4-BA42-4AA3-B249-0443CBA96906}" type="presOf" srcId="{5A94E17D-6C6C-41CB-842B-B15EB69612EF}" destId="{2145E351-FF66-47C5-B11C-A720B2C48B4F}" srcOrd="0" destOrd="0" presId="urn:microsoft.com/office/officeart/2005/8/layout/cycle2"/>
    <dgm:cxn modelId="{1AC023FB-4283-4AA1-B8CD-3FBD72C8AB1B}" type="presOf" srcId="{CBF5B8D4-0786-4198-AAAE-D62F028E65FB}" destId="{3B51286F-BE63-4BF5-A9A2-5EFF253AC4FA}" srcOrd="0" destOrd="0" presId="urn:microsoft.com/office/officeart/2005/8/layout/cycle2"/>
    <dgm:cxn modelId="{8B5A2A80-24BA-4288-9667-B2C2F623922E}" type="presOf" srcId="{6081C08B-9695-467E-B6F9-3FF4E7BF1F81}" destId="{DDA9370A-0A52-4154-8FAA-52E62B3B0CA7}" srcOrd="1" destOrd="0" presId="urn:microsoft.com/office/officeart/2005/8/layout/cycle2"/>
    <dgm:cxn modelId="{9FF81D2E-3329-456E-84AA-60D5522D8146}" srcId="{424F4EFB-F3A1-480A-8851-1BD7063539FA}" destId="{CBF5B8D4-0786-4198-AAAE-D62F028E65FB}" srcOrd="2" destOrd="0" parTransId="{2D5A7AD6-12D5-4D2D-9C02-59DA1EF9ABF7}" sibTransId="{5E397FC4-DC7E-432F-888F-5525F8BA6067}"/>
    <dgm:cxn modelId="{D481340C-D436-4DAA-841E-0205063BA850}" srcId="{424F4EFB-F3A1-480A-8851-1BD7063539FA}" destId="{5A94E17D-6C6C-41CB-842B-B15EB69612EF}" srcOrd="4" destOrd="0" parTransId="{026B2E24-8697-4B1E-A01B-2F3DE24F62E2}" sibTransId="{10557D88-4647-4DD5-A7D8-211B7B3AB15F}"/>
    <dgm:cxn modelId="{4DE6BF9A-0848-40B8-9BF3-371B11D757A3}" type="presOf" srcId="{80AE5652-AB9E-4663-A560-EA89A529067C}" destId="{08469C07-7152-4C75-B314-EB90CD7BD69C}" srcOrd="1" destOrd="0" presId="urn:microsoft.com/office/officeart/2005/8/layout/cycle2"/>
    <dgm:cxn modelId="{2487B8D7-0836-413A-BE01-C4838F1F92E1}" srcId="{424F4EFB-F3A1-480A-8851-1BD7063539FA}" destId="{ABF01DC2-9AA7-4EA9-AC58-0D5885BFB12A}" srcOrd="0" destOrd="0" parTransId="{2FB39511-9B3F-4FFD-BDEA-C534617BEE4B}" sibTransId="{406A05FC-3274-48FD-BF8B-D8C69FEBF31E}"/>
    <dgm:cxn modelId="{0E759AD2-5AC9-4B47-9AC8-615E2B7E504A}" type="presOf" srcId="{7AED213F-11AC-4E8C-9A9E-5ED0480B6DBC}" destId="{FED237B5-0CB0-43F4-BA72-84DD6517C0D2}" srcOrd="0" destOrd="0" presId="urn:microsoft.com/office/officeart/2005/8/layout/cycle2"/>
    <dgm:cxn modelId="{AB462AC7-5344-4BD1-92D5-5895A170405A}" srcId="{424F4EFB-F3A1-480A-8851-1BD7063539FA}" destId="{118936F9-7099-4AC3-B198-8DD19A165C1D}" srcOrd="3" destOrd="0" parTransId="{FD7DC05D-9267-4446-A488-132D6DF1660C}" sibTransId="{80AE5652-AB9E-4663-A560-EA89A529067C}"/>
    <dgm:cxn modelId="{CFA7F1E9-EA99-4C6F-86C6-8BE9DC7C9055}" type="presOf" srcId="{ABF01DC2-9AA7-4EA9-AC58-0D5885BFB12A}" destId="{95CBC640-E359-48A5-B039-128259C37E05}" srcOrd="0" destOrd="0" presId="urn:microsoft.com/office/officeart/2005/8/layout/cycle2"/>
    <dgm:cxn modelId="{3D182C19-5765-4904-B1D6-DDE61AC06B76}" type="presOf" srcId="{424F4EFB-F3A1-480A-8851-1BD7063539FA}" destId="{FE13E510-58A7-4243-8FD7-1C14420FDA51}" srcOrd="0" destOrd="0" presId="urn:microsoft.com/office/officeart/2005/8/layout/cycle2"/>
    <dgm:cxn modelId="{4BC79AB8-379C-4E37-96DC-3A9433CF8473}" type="presOf" srcId="{406A05FC-3274-48FD-BF8B-D8C69FEBF31E}" destId="{8A8A08EB-F52C-4D51-891C-CB3E62D960EE}" srcOrd="1" destOrd="0" presId="urn:microsoft.com/office/officeart/2005/8/layout/cycle2"/>
    <dgm:cxn modelId="{77941935-48DB-4341-ACCF-6DD1B63F4208}" type="presOf" srcId="{406A05FC-3274-48FD-BF8B-D8C69FEBF31E}" destId="{1967F310-D0BB-4E6F-960D-BA09DA16850F}" srcOrd="0" destOrd="0" presId="urn:microsoft.com/office/officeart/2005/8/layout/cycle2"/>
    <dgm:cxn modelId="{47E93BB5-57BD-45EE-B41E-7CFEDD33AE61}" type="presOf" srcId="{10557D88-4647-4DD5-A7D8-211B7B3AB15F}" destId="{DA77B37C-B43C-4D0B-BEA6-B4B8067D296A}" srcOrd="0" destOrd="0" presId="urn:microsoft.com/office/officeart/2005/8/layout/cycle2"/>
    <dgm:cxn modelId="{DC7E3FD9-3223-4A5F-8D38-B2FCC80F6D2A}" type="presOf" srcId="{5E397FC4-DC7E-432F-888F-5525F8BA6067}" destId="{B6A2B053-ADCD-4602-B41C-A56D86F6635D}" srcOrd="1" destOrd="0" presId="urn:microsoft.com/office/officeart/2005/8/layout/cycle2"/>
    <dgm:cxn modelId="{A4D77C5A-2AB1-462F-BE60-129CF9294FFD}" type="presOf" srcId="{118936F9-7099-4AC3-B198-8DD19A165C1D}" destId="{939E30AB-098F-4A14-A7BB-E8412A303B3D}" srcOrd="0" destOrd="0" presId="urn:microsoft.com/office/officeart/2005/8/layout/cycle2"/>
    <dgm:cxn modelId="{AF70B1B1-C900-4AD8-B0EB-6E9D2EBDD0F3}" type="presOf" srcId="{5E397FC4-DC7E-432F-888F-5525F8BA6067}" destId="{3B21C7C5-7392-4FAA-92D0-5C886C0BF82D}" srcOrd="0" destOrd="0" presId="urn:microsoft.com/office/officeart/2005/8/layout/cycle2"/>
    <dgm:cxn modelId="{BB9C89A8-45F2-4607-885A-330F1358CF07}" type="presOf" srcId="{10557D88-4647-4DD5-A7D8-211B7B3AB15F}" destId="{7490D321-A080-4814-9158-3FCBAA12B0BA}" srcOrd="1" destOrd="0" presId="urn:microsoft.com/office/officeart/2005/8/layout/cycle2"/>
    <dgm:cxn modelId="{8C99DB02-77C7-461A-88D6-25E54CAF193F}" type="presParOf" srcId="{FE13E510-58A7-4243-8FD7-1C14420FDA51}" destId="{95CBC640-E359-48A5-B039-128259C37E05}" srcOrd="0" destOrd="0" presId="urn:microsoft.com/office/officeart/2005/8/layout/cycle2"/>
    <dgm:cxn modelId="{9C556F2C-FBE0-46C6-81F9-9B3BC74E7E82}" type="presParOf" srcId="{FE13E510-58A7-4243-8FD7-1C14420FDA51}" destId="{1967F310-D0BB-4E6F-960D-BA09DA16850F}" srcOrd="1" destOrd="0" presId="urn:microsoft.com/office/officeart/2005/8/layout/cycle2"/>
    <dgm:cxn modelId="{7A9CF07D-3B4A-483F-B3DE-76E0FD1599D0}" type="presParOf" srcId="{1967F310-D0BB-4E6F-960D-BA09DA16850F}" destId="{8A8A08EB-F52C-4D51-891C-CB3E62D960EE}" srcOrd="0" destOrd="0" presId="urn:microsoft.com/office/officeart/2005/8/layout/cycle2"/>
    <dgm:cxn modelId="{B06E34FA-02D2-402E-ACF8-0BF57F49872D}" type="presParOf" srcId="{FE13E510-58A7-4243-8FD7-1C14420FDA51}" destId="{FED237B5-0CB0-43F4-BA72-84DD6517C0D2}" srcOrd="2" destOrd="0" presId="urn:microsoft.com/office/officeart/2005/8/layout/cycle2"/>
    <dgm:cxn modelId="{0F315336-4EB2-4D62-9EA0-2092E4957DC4}" type="presParOf" srcId="{FE13E510-58A7-4243-8FD7-1C14420FDA51}" destId="{BD8457E0-C2C2-4904-97DA-52930F80DFF6}" srcOrd="3" destOrd="0" presId="urn:microsoft.com/office/officeart/2005/8/layout/cycle2"/>
    <dgm:cxn modelId="{EADAB29E-5AC1-4871-A18C-5AD372EBFB66}" type="presParOf" srcId="{BD8457E0-C2C2-4904-97DA-52930F80DFF6}" destId="{DDA9370A-0A52-4154-8FAA-52E62B3B0CA7}" srcOrd="0" destOrd="0" presId="urn:microsoft.com/office/officeart/2005/8/layout/cycle2"/>
    <dgm:cxn modelId="{53F0C7BA-0A1D-4D2F-852E-710ECF8B9353}" type="presParOf" srcId="{FE13E510-58A7-4243-8FD7-1C14420FDA51}" destId="{3B51286F-BE63-4BF5-A9A2-5EFF253AC4FA}" srcOrd="4" destOrd="0" presId="urn:microsoft.com/office/officeart/2005/8/layout/cycle2"/>
    <dgm:cxn modelId="{FD7A45B2-5CEF-422D-8F22-8B99AEAA5F2B}" type="presParOf" srcId="{FE13E510-58A7-4243-8FD7-1C14420FDA51}" destId="{3B21C7C5-7392-4FAA-92D0-5C886C0BF82D}" srcOrd="5" destOrd="0" presId="urn:microsoft.com/office/officeart/2005/8/layout/cycle2"/>
    <dgm:cxn modelId="{C53C26BD-FE20-4930-A6FA-919A2B2D8E46}" type="presParOf" srcId="{3B21C7C5-7392-4FAA-92D0-5C886C0BF82D}" destId="{B6A2B053-ADCD-4602-B41C-A56D86F6635D}" srcOrd="0" destOrd="0" presId="urn:microsoft.com/office/officeart/2005/8/layout/cycle2"/>
    <dgm:cxn modelId="{6F94C535-6B7A-4A4A-A6E4-6A6D46C88D1A}" type="presParOf" srcId="{FE13E510-58A7-4243-8FD7-1C14420FDA51}" destId="{939E30AB-098F-4A14-A7BB-E8412A303B3D}" srcOrd="6" destOrd="0" presId="urn:microsoft.com/office/officeart/2005/8/layout/cycle2"/>
    <dgm:cxn modelId="{9E51FB78-8B86-4EF6-9D83-A09472F919F6}" type="presParOf" srcId="{FE13E510-58A7-4243-8FD7-1C14420FDA51}" destId="{D5D32CC4-9B61-4A5A-A497-7DE57D64A59C}" srcOrd="7" destOrd="0" presId="urn:microsoft.com/office/officeart/2005/8/layout/cycle2"/>
    <dgm:cxn modelId="{701B7A9D-3B60-46DF-A66B-7A34E61D4A56}" type="presParOf" srcId="{D5D32CC4-9B61-4A5A-A497-7DE57D64A59C}" destId="{08469C07-7152-4C75-B314-EB90CD7BD69C}" srcOrd="0" destOrd="0" presId="urn:microsoft.com/office/officeart/2005/8/layout/cycle2"/>
    <dgm:cxn modelId="{BD121689-CACB-4C20-9302-165437D39BEE}" type="presParOf" srcId="{FE13E510-58A7-4243-8FD7-1C14420FDA51}" destId="{2145E351-FF66-47C5-B11C-A720B2C48B4F}" srcOrd="8" destOrd="0" presId="urn:microsoft.com/office/officeart/2005/8/layout/cycle2"/>
    <dgm:cxn modelId="{27DA0CFD-B7E6-48FE-B63A-0DA472D56396}" type="presParOf" srcId="{FE13E510-58A7-4243-8FD7-1C14420FDA51}" destId="{DA77B37C-B43C-4D0B-BEA6-B4B8067D296A}" srcOrd="9" destOrd="0" presId="urn:microsoft.com/office/officeart/2005/8/layout/cycle2"/>
    <dgm:cxn modelId="{118AFAE3-A343-41AF-BEE5-9D69BF701BB6}" type="presParOf" srcId="{DA77B37C-B43C-4D0B-BEA6-B4B8067D296A}" destId="{7490D321-A080-4814-9158-3FCBAA12B0BA}" srcOrd="0" destOrd="0" presId="urn:microsoft.com/office/officeart/2005/8/layout/cycle2"/>
  </dgm:cxnLst>
  <dgm:bg>
    <a:noFill/>
  </dgm:bg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5CBC640-E359-48A5-B039-128259C37E05}">
      <dsp:nvSpPr>
        <dsp:cNvPr id="0" name=""/>
        <dsp:cNvSpPr/>
      </dsp:nvSpPr>
      <dsp:spPr>
        <a:xfrm>
          <a:off x="2094097" y="-75406"/>
          <a:ext cx="1298205" cy="1242424"/>
        </a:xfrm>
        <a:prstGeom prst="ellipse">
          <a:avLst/>
        </a:prstGeom>
        <a:solidFill>
          <a:schemeClr val="accent3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/>
            <a:t>Produção de Sacolas</a:t>
          </a:r>
        </a:p>
      </dsp:txBody>
      <dsp:txXfrm>
        <a:off x="2094097" y="-75406"/>
        <a:ext cx="1298205" cy="1242424"/>
      </dsp:txXfrm>
    </dsp:sp>
    <dsp:sp modelId="{1967F310-D0BB-4E6F-960D-BA09DA16850F}">
      <dsp:nvSpPr>
        <dsp:cNvPr id="0" name=""/>
        <dsp:cNvSpPr/>
      </dsp:nvSpPr>
      <dsp:spPr>
        <a:xfrm rot="2160000">
          <a:off x="3306747" y="841615"/>
          <a:ext cx="193683" cy="367981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600" kern="1200"/>
        </a:p>
      </dsp:txBody>
      <dsp:txXfrm rot="2160000">
        <a:off x="3306747" y="841615"/>
        <a:ext cx="193683" cy="367981"/>
      </dsp:txXfrm>
    </dsp:sp>
    <dsp:sp modelId="{FED237B5-0CB0-43F4-BA72-84DD6517C0D2}">
      <dsp:nvSpPr>
        <dsp:cNvPr id="0" name=""/>
        <dsp:cNvSpPr/>
      </dsp:nvSpPr>
      <dsp:spPr>
        <a:xfrm>
          <a:off x="3429023" y="886648"/>
          <a:ext cx="1276660" cy="1242424"/>
        </a:xfrm>
        <a:prstGeom prst="ellipse">
          <a:avLst/>
        </a:prstGeom>
        <a:solidFill>
          <a:schemeClr val="accent3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/>
            <a:t>Uso para transporte de mercadorias</a:t>
          </a:r>
        </a:p>
      </dsp:txBody>
      <dsp:txXfrm>
        <a:off x="3429023" y="886648"/>
        <a:ext cx="1276660" cy="1242424"/>
      </dsp:txXfrm>
    </dsp:sp>
    <dsp:sp modelId="{BD8457E0-C2C2-4904-97DA-52930F80DFF6}">
      <dsp:nvSpPr>
        <dsp:cNvPr id="0" name=""/>
        <dsp:cNvSpPr/>
      </dsp:nvSpPr>
      <dsp:spPr>
        <a:xfrm rot="6480000">
          <a:off x="3712616" y="2096607"/>
          <a:ext cx="207319" cy="367981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600" kern="1200"/>
        </a:p>
      </dsp:txBody>
      <dsp:txXfrm rot="6480000">
        <a:off x="3712616" y="2096607"/>
        <a:ext cx="207319" cy="367981"/>
      </dsp:txXfrm>
    </dsp:sp>
    <dsp:sp modelId="{3B51286F-BE63-4BF5-A9A2-5EFF253AC4FA}">
      <dsp:nvSpPr>
        <dsp:cNvPr id="0" name=""/>
        <dsp:cNvSpPr/>
      </dsp:nvSpPr>
      <dsp:spPr>
        <a:xfrm>
          <a:off x="2923242" y="2443284"/>
          <a:ext cx="1276660" cy="1242424"/>
        </a:xfrm>
        <a:prstGeom prst="ellipse">
          <a:avLst/>
        </a:prstGeom>
        <a:solidFill>
          <a:schemeClr val="accent3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/>
            <a:t>Reuso para descarte de Resíduos Secos</a:t>
          </a:r>
        </a:p>
      </dsp:txBody>
      <dsp:txXfrm>
        <a:off x="2923242" y="2443284"/>
        <a:ext cx="1276660" cy="1242424"/>
      </dsp:txXfrm>
    </dsp:sp>
    <dsp:sp modelId="{3B21C7C5-7392-4FAA-92D0-5C886C0BF82D}">
      <dsp:nvSpPr>
        <dsp:cNvPr id="0" name=""/>
        <dsp:cNvSpPr/>
      </dsp:nvSpPr>
      <dsp:spPr>
        <a:xfrm rot="10800000">
          <a:off x="2653178" y="2880506"/>
          <a:ext cx="190844" cy="367981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600" kern="1200"/>
        </a:p>
      </dsp:txBody>
      <dsp:txXfrm rot="10800000">
        <a:off x="2653178" y="2880506"/>
        <a:ext cx="190844" cy="367981"/>
      </dsp:txXfrm>
    </dsp:sp>
    <dsp:sp modelId="{939E30AB-098F-4A14-A7BB-E8412A303B3D}">
      <dsp:nvSpPr>
        <dsp:cNvPr id="0" name=""/>
        <dsp:cNvSpPr/>
      </dsp:nvSpPr>
      <dsp:spPr>
        <a:xfrm>
          <a:off x="1286497" y="2443284"/>
          <a:ext cx="1276660" cy="1242424"/>
        </a:xfrm>
        <a:prstGeom prst="ellipse">
          <a:avLst/>
        </a:prstGeom>
        <a:solidFill>
          <a:schemeClr val="accent3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/>
            <a:t>Coleta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/>
            <a:t>Seletiva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/>
            <a:t>Municipal</a:t>
          </a:r>
        </a:p>
      </dsp:txBody>
      <dsp:txXfrm>
        <a:off x="1286497" y="2443284"/>
        <a:ext cx="1276660" cy="1242424"/>
      </dsp:txXfrm>
    </dsp:sp>
    <dsp:sp modelId="{D5D32CC4-9B61-4A5A-A497-7DE57D64A59C}">
      <dsp:nvSpPr>
        <dsp:cNvPr id="0" name=""/>
        <dsp:cNvSpPr/>
      </dsp:nvSpPr>
      <dsp:spPr>
        <a:xfrm rot="15120000">
          <a:off x="1570090" y="2107768"/>
          <a:ext cx="207319" cy="367981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600" kern="1200"/>
        </a:p>
      </dsp:txBody>
      <dsp:txXfrm rot="15120000">
        <a:off x="1570090" y="2107768"/>
        <a:ext cx="207319" cy="367981"/>
      </dsp:txXfrm>
    </dsp:sp>
    <dsp:sp modelId="{2145E351-FF66-47C5-B11C-A720B2C48B4F}">
      <dsp:nvSpPr>
        <dsp:cNvPr id="0" name=""/>
        <dsp:cNvSpPr/>
      </dsp:nvSpPr>
      <dsp:spPr>
        <a:xfrm>
          <a:off x="780715" y="886648"/>
          <a:ext cx="1276660" cy="1242424"/>
        </a:xfrm>
        <a:prstGeom prst="ellipse">
          <a:avLst/>
        </a:prstGeom>
        <a:solidFill>
          <a:schemeClr val="accent3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/>
            <a:t>Triagem e Reciclagem</a:t>
          </a:r>
        </a:p>
      </dsp:txBody>
      <dsp:txXfrm>
        <a:off x="780715" y="886648"/>
        <a:ext cx="1276660" cy="1242424"/>
      </dsp:txXfrm>
    </dsp:sp>
    <dsp:sp modelId="{DA77B37C-B43C-4D0B-BEA6-B4B8067D296A}">
      <dsp:nvSpPr>
        <dsp:cNvPr id="0" name=""/>
        <dsp:cNvSpPr/>
      </dsp:nvSpPr>
      <dsp:spPr>
        <a:xfrm rot="19440000">
          <a:off x="1977099" y="848059"/>
          <a:ext cx="193683" cy="367981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600" kern="1200"/>
        </a:p>
      </dsp:txBody>
      <dsp:txXfrm rot="19440000">
        <a:off x="1977099" y="848059"/>
        <a:ext cx="193683" cy="3679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1527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Greening</Company>
  <LinksUpToDate>false</LinksUpToDate>
  <CharactersWithSpaces>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Chicko Sousa</dc:creator>
  <cp:lastModifiedBy>x482231</cp:lastModifiedBy>
  <cp:revision>14</cp:revision>
  <cp:lastPrinted>2015-01-14T18:34:00Z</cp:lastPrinted>
  <dcterms:created xsi:type="dcterms:W3CDTF">2015-01-14T18:26:00Z</dcterms:created>
  <dcterms:modified xsi:type="dcterms:W3CDTF">2015-04-28T18:56:00Z</dcterms:modified>
</cp:coreProperties>
</file>