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AA" w:rsidRDefault="00225DAA" w:rsidP="00225DAA">
      <w:pPr>
        <w:rPr>
          <w:rFonts w:cs="Arial"/>
          <w:b/>
          <w:szCs w:val="22"/>
        </w:rPr>
      </w:pPr>
    </w:p>
    <w:tbl>
      <w:tblPr>
        <w:tblW w:w="19654" w:type="dxa"/>
        <w:tblInd w:w="-830" w:type="dxa"/>
        <w:tblLayout w:type="fixed"/>
        <w:tblCellMar>
          <w:left w:w="70" w:type="dxa"/>
          <w:right w:w="70" w:type="dxa"/>
        </w:tblCellMar>
        <w:tblLook w:val="0000"/>
      </w:tblPr>
      <w:tblGrid>
        <w:gridCol w:w="10114"/>
        <w:gridCol w:w="9540"/>
      </w:tblGrid>
      <w:tr w:rsidR="009974D3" w:rsidTr="0091581A">
        <w:trPr>
          <w:trHeight w:val="1079"/>
        </w:trPr>
        <w:tc>
          <w:tcPr>
            <w:tcW w:w="10114" w:type="dxa"/>
          </w:tcPr>
          <w:p w:rsidR="009974D3" w:rsidRDefault="00CC6665" w:rsidP="0091581A">
            <w:pPr>
              <w:pStyle w:val="Cabealho"/>
              <w:rPr>
                <w:rFonts w:ascii="Futura Md BT" w:hAnsi="Futura Md BT"/>
              </w:rPr>
            </w:pPr>
            <w:r>
              <w:rPr>
                <w:rFonts w:ascii="Futura Md BT" w:hAnsi="Futura Md BT"/>
                <w:noProof/>
              </w:rPr>
              <w:pict>
                <v:shapetype id="_x0000_t32" coordsize="21600,21600" o:spt="32" o:oned="t" path="m,l21600,21600e" filled="f">
                  <v:path arrowok="t" fillok="f" o:connecttype="none"/>
                  <o:lock v:ext="edit" shapetype="t"/>
                </v:shapetype>
                <v:shape id="AutoShape 4" o:spid="_x0000_s1026" type="#_x0000_t32" style="position:absolute;margin-left:131.2pt;margin-top:11.8pt;width:0;height:50.25pt;z-index:2516613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"/>
              </w:pict>
            </w:r>
            <w:r>
              <w:rPr>
                <w:rFonts w:ascii="Futura Md BT" w:hAnsi="Futura Md BT"/>
                <w:noProof/>
              </w:rPr>
              <w:pict>
                <v:shapetype id="_x0000_t202" coordsize="21600,21600" o:spt="202" path="m,l,21600r21600,l21600,xe">
                  <v:stroke joinstyle="miter"/>
                  <v:path gradientshapeok="t" o:connecttype="rect"/>
                </v:shapetype>
                <v:shape id="Text Box 3" o:spid="_x0000_s1027" type="#_x0000_t202" style="position:absolute;margin-left:137.2pt;margin-top:11.8pt;width:383.1pt;height:44.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J1tQIAALk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" filled="f" stroked="f">
                  <v:textbox>
                    <w:txbxContent>
                      <w:p w:rsidR="009974D3" w:rsidRPr="00C8789A" w:rsidRDefault="009974D3" w:rsidP="009974D3">
                        <w:pPr>
                          <w:spacing w:line="276" w:lineRule="auto"/>
                          <w:rPr>
                            <w:rFonts w:ascii="Tahoma" w:hAnsi="Tahoma" w:cs="Tahoma"/>
                            <w:b/>
                          </w:rPr>
                        </w:pPr>
                        <w:r w:rsidRPr="00C8789A">
                          <w:rPr>
                            <w:rFonts w:ascii="Tahoma" w:hAnsi="Tahoma" w:cs="Tahoma"/>
                            <w:b/>
                          </w:rPr>
                          <w:t xml:space="preserve">Secretaria de Esportes </w:t>
                        </w:r>
                        <w:r w:rsidR="00B05F01">
                          <w:rPr>
                            <w:rFonts w:ascii="Tahoma" w:hAnsi="Tahoma" w:cs="Tahoma"/>
                            <w:b/>
                          </w:rPr>
                          <w:t xml:space="preserve">e </w:t>
                        </w:r>
                        <w:r w:rsidRPr="00C8789A">
                          <w:rPr>
                            <w:rFonts w:ascii="Tahoma" w:hAnsi="Tahoma" w:cs="Tahoma"/>
                            <w:b/>
                          </w:rPr>
                          <w:t xml:space="preserve">Lazer </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v:textbox>
                </v:shape>
              </w:pict>
            </w:r>
            <w:r w:rsidR="00B05F01" w:rsidRPr="005256AD">
              <w:rPr>
                <w:noProof/>
                <w:sz w:val="24"/>
                <w:szCs w:val="24"/>
              </w:rPr>
              <w:drawing>
                <wp:inline distT="0" distB="0" distL="0" distR="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5712" cy="844861"/>
                          </a:xfrm>
                          <a:prstGeom prst="rect">
                            <a:avLst/>
                          </a:prstGeom>
                          <a:noFill/>
                        </pic:spPr>
                      </pic:pic>
                    </a:graphicData>
                  </a:graphic>
                </wp:inline>
              </w:drawing>
            </w:r>
            <w:r w:rsidR="009974D3">
              <w:rPr>
                <w:rFonts w:ascii="Futura Md BT" w:hAnsi="Futura Md BT"/>
              </w:rPr>
              <w:t xml:space="preserve">                                                 </w:t>
            </w:r>
          </w:p>
          <w:p w:rsidR="009974D3" w:rsidRDefault="009974D3" w:rsidP="0091581A">
            <w:pPr>
              <w:spacing w:line="0" w:lineRule="atLeast"/>
              <w:jc w:val="both"/>
            </w:pPr>
          </w:p>
        </w:tc>
        <w:tc>
          <w:tcPr>
            <w:tcW w:w="9540" w:type="dxa"/>
            <w:shd w:val="solid" w:color="FFFFFF" w:fill="auto"/>
          </w:tcPr>
          <w:p w:rsidR="009974D3" w:rsidRDefault="009974D3" w:rsidP="0091581A">
            <w:pPr>
              <w:pStyle w:val="Cabealho"/>
              <w:spacing w:before="360"/>
              <w:jc w:val="center"/>
              <w:rPr>
                <w:b/>
              </w:rPr>
            </w:pPr>
          </w:p>
        </w:tc>
      </w:tr>
    </w:tbl>
    <w:p w:rsidR="009974D3" w:rsidRDefault="009974D3" w:rsidP="009974D3">
      <w:pPr>
        <w:pStyle w:val="Cabealho"/>
      </w:pPr>
    </w:p>
    <w:p w:rsidR="009974D3" w:rsidRDefault="009974D3" w:rsidP="009974D3">
      <w:pPr>
        <w:pStyle w:val="Cabealho"/>
        <w:rPr>
          <w:b/>
        </w:rPr>
      </w:pPr>
    </w:p>
    <w:p w:rsidR="009974D3" w:rsidRDefault="009974D3" w:rsidP="009974D3">
      <w:pPr>
        <w:pStyle w:val="Cabealho"/>
      </w:pPr>
      <w:r w:rsidRPr="00016762">
        <w:rPr>
          <w:b/>
        </w:rPr>
        <w:t>Processo</w:t>
      </w:r>
      <w:r>
        <w:rPr>
          <w:b/>
        </w:rPr>
        <w:t xml:space="preserve"> Eletrônico</w:t>
      </w:r>
      <w:r w:rsidRPr="00016762">
        <w:rPr>
          <w:b/>
        </w:rPr>
        <w:t xml:space="preserve"> nº </w:t>
      </w:r>
      <w:r w:rsidR="00420DD4">
        <w:rPr>
          <w:b/>
        </w:rPr>
        <w:t>6019.</w:t>
      </w:r>
      <w:r w:rsidR="00B05F01">
        <w:rPr>
          <w:b/>
        </w:rPr>
        <w:t>201</w:t>
      </w:r>
      <w:r w:rsidR="00E84BCF">
        <w:rPr>
          <w:b/>
        </w:rPr>
        <w:t>6</w:t>
      </w:r>
      <w:r w:rsidR="00420DD4">
        <w:rPr>
          <w:b/>
        </w:rPr>
        <w:t>/0000</w:t>
      </w:r>
      <w:r w:rsidR="00B36F78">
        <w:rPr>
          <w:b/>
        </w:rPr>
        <w:t>776-7</w:t>
      </w:r>
      <w:r>
        <w:rPr>
          <w:b/>
        </w:rPr>
        <w:t xml:space="preserve">                                                      </w:t>
      </w:r>
      <w:r w:rsidR="00B36F78">
        <w:rPr>
          <w:b/>
        </w:rPr>
        <w:t>30.05</w:t>
      </w:r>
      <w:r w:rsidR="00B05F01">
        <w:rPr>
          <w:b/>
        </w:rPr>
        <w:t>.2017</w:t>
      </w:r>
    </w:p>
    <w:p w:rsidR="00225DAA" w:rsidRDefault="00225DAA" w:rsidP="00225DAA"/>
    <w:p w:rsidR="009974D3" w:rsidRDefault="009974D3" w:rsidP="00225DAA"/>
    <w:p w:rsidR="00225DAA" w:rsidRPr="00E84BCF" w:rsidRDefault="00225DAA" w:rsidP="00B05F01">
      <w:pPr>
        <w:spacing w:line="276" w:lineRule="auto"/>
        <w:jc w:val="both"/>
        <w:rPr>
          <w:rFonts w:asciiTheme="minorHAnsi" w:hAnsiTheme="minorHAnsi"/>
          <w:b/>
          <w:sz w:val="24"/>
          <w:szCs w:val="24"/>
          <w:u w:val="single"/>
        </w:rPr>
      </w:pPr>
      <w:r w:rsidRPr="00395718">
        <w:rPr>
          <w:rFonts w:asciiTheme="minorHAnsi" w:hAnsiTheme="minorHAnsi"/>
          <w:b/>
          <w:sz w:val="24"/>
          <w:szCs w:val="24"/>
        </w:rPr>
        <w:t xml:space="preserve">Objeto: </w:t>
      </w:r>
      <w:r w:rsidRPr="00B54A1E">
        <w:rPr>
          <w:rFonts w:asciiTheme="minorHAnsi" w:hAnsiTheme="minorHAnsi"/>
          <w:b/>
          <w:sz w:val="24"/>
          <w:szCs w:val="24"/>
        </w:rPr>
        <w:t xml:space="preserve">Sistema de Registro de Preços para </w:t>
      </w:r>
      <w:r w:rsidR="00B36F78" w:rsidRPr="00B36F78">
        <w:rPr>
          <w:rFonts w:asciiTheme="minorHAnsi" w:hAnsiTheme="minorHAnsi"/>
          <w:b/>
          <w:sz w:val="24"/>
          <w:szCs w:val="24"/>
          <w:u w:val="single"/>
        </w:rPr>
        <w:t>Aquisição de Hipoclorito de Cálcio Granulado para uso em piscinas nas unidades que tem piscina da SEME</w:t>
      </w:r>
      <w:r w:rsidR="00B36F78">
        <w:rPr>
          <w:rFonts w:asciiTheme="minorHAnsi" w:hAnsiTheme="minorHAnsi"/>
          <w:b/>
          <w:sz w:val="24"/>
          <w:szCs w:val="24"/>
          <w:u w:val="single"/>
        </w:rPr>
        <w:t>.</w:t>
      </w:r>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276" w:lineRule="auto"/>
        <w:jc w:val="both"/>
        <w:rPr>
          <w:rFonts w:asciiTheme="minorHAnsi" w:hAnsiTheme="minorHAnsi"/>
          <w:sz w:val="24"/>
          <w:szCs w:val="24"/>
        </w:rPr>
      </w:pPr>
      <w:r w:rsidRPr="00395718">
        <w:rPr>
          <w:rFonts w:asciiTheme="minorHAnsi" w:hAnsiTheme="minorHAnsi"/>
          <w:sz w:val="24"/>
          <w:szCs w:val="24"/>
        </w:rPr>
        <w:t xml:space="preserve">Termo de referência do comunicado </w:t>
      </w:r>
      <w:r w:rsidR="001A4D88" w:rsidRPr="00395718">
        <w:rPr>
          <w:rFonts w:asciiTheme="minorHAnsi" w:hAnsiTheme="minorHAnsi"/>
          <w:sz w:val="24"/>
          <w:szCs w:val="24"/>
        </w:rPr>
        <w:t>00</w:t>
      </w:r>
      <w:r w:rsidR="00B36F78">
        <w:rPr>
          <w:rFonts w:asciiTheme="minorHAnsi" w:hAnsiTheme="minorHAnsi"/>
          <w:sz w:val="24"/>
          <w:szCs w:val="24"/>
        </w:rPr>
        <w:t>3</w:t>
      </w:r>
      <w:r w:rsidRPr="00395718">
        <w:rPr>
          <w:rFonts w:asciiTheme="minorHAnsi" w:hAnsiTheme="minorHAnsi"/>
          <w:sz w:val="24"/>
          <w:szCs w:val="24"/>
        </w:rPr>
        <w:t>/SEME-NSI-SS/201</w:t>
      </w:r>
      <w:r w:rsidR="00B05F01">
        <w:rPr>
          <w:rFonts w:asciiTheme="minorHAnsi" w:hAnsiTheme="minorHAnsi"/>
          <w:sz w:val="24"/>
          <w:szCs w:val="24"/>
        </w:rPr>
        <w:t>7</w:t>
      </w:r>
      <w:r w:rsidRPr="00395718">
        <w:rPr>
          <w:rFonts w:asciiTheme="minorHAnsi" w:hAnsiTheme="minorHAnsi"/>
          <w:sz w:val="24"/>
          <w:szCs w:val="24"/>
        </w:rPr>
        <w:t>.</w:t>
      </w:r>
    </w:p>
    <w:p w:rsidR="00225DAA" w:rsidRPr="00395718" w:rsidRDefault="00225DAA" w:rsidP="00225DAA">
      <w:pPr>
        <w:spacing w:line="276" w:lineRule="auto"/>
        <w:jc w:val="both"/>
        <w:rPr>
          <w:rFonts w:asciiTheme="minorHAnsi" w:hAnsiTheme="minorHAnsi"/>
          <w:b/>
          <w:sz w:val="24"/>
          <w:szCs w:val="24"/>
        </w:rPr>
      </w:pPr>
    </w:p>
    <w:p w:rsidR="00225DAA" w:rsidRPr="00B54A1E" w:rsidRDefault="00225DAA" w:rsidP="00225DAA">
      <w:pPr>
        <w:pStyle w:val="Ttulo1"/>
        <w:jc w:val="both"/>
        <w:rPr>
          <w:rFonts w:asciiTheme="minorHAnsi" w:hAnsiTheme="minorHAnsi"/>
          <w:b w:val="0"/>
          <w:bCs/>
          <w:sz w:val="24"/>
          <w:szCs w:val="24"/>
        </w:rPr>
      </w:pPr>
      <w:r w:rsidRPr="00B54A1E">
        <w:rPr>
          <w:rFonts w:asciiTheme="minorHAnsi" w:hAnsiTheme="minorHAnsi"/>
          <w:b w:val="0"/>
          <w:sz w:val="24"/>
          <w:szCs w:val="24"/>
        </w:rPr>
        <w:t xml:space="preserve">Prazo limite para devolução da planilha: </w:t>
      </w:r>
      <w:proofErr w:type="gramStart"/>
      <w:r w:rsidRPr="00B54A1E">
        <w:rPr>
          <w:rFonts w:asciiTheme="minorHAnsi" w:hAnsiTheme="minorHAnsi"/>
          <w:sz w:val="24"/>
          <w:szCs w:val="24"/>
        </w:rPr>
        <w:t>5</w:t>
      </w:r>
      <w:proofErr w:type="gramEnd"/>
      <w:r w:rsidRPr="00B54A1E">
        <w:rPr>
          <w:rFonts w:asciiTheme="minorHAnsi" w:hAnsiTheme="minorHAnsi"/>
          <w:sz w:val="24"/>
          <w:szCs w:val="24"/>
        </w:rPr>
        <w:t xml:space="preserve"> dias úteis</w:t>
      </w:r>
      <w:r w:rsidRPr="00B54A1E">
        <w:rPr>
          <w:rFonts w:asciiTheme="minorHAnsi" w:hAnsiTheme="minorHAnsi"/>
          <w:b w:val="0"/>
          <w:sz w:val="24"/>
          <w:szCs w:val="24"/>
        </w:rPr>
        <w:t xml:space="preserve"> após a publicação no DOC.</w:t>
      </w:r>
    </w:p>
    <w:p w:rsidR="00225DAA" w:rsidRPr="00395718" w:rsidRDefault="00225DAA" w:rsidP="00357D38">
      <w:pPr>
        <w:pStyle w:val="Ttulo1"/>
        <w:spacing w:before="120" w:after="120"/>
        <w:ind w:left="-879" w:right="-650" w:firstLine="159"/>
        <w:rPr>
          <w:rFonts w:asciiTheme="minorHAnsi" w:hAnsiTheme="minorHAnsi"/>
          <w:sz w:val="24"/>
          <w:szCs w:val="24"/>
        </w:rPr>
      </w:pPr>
    </w:p>
    <w:tbl>
      <w:tblPr>
        <w:tblW w:w="905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9"/>
        <w:gridCol w:w="1304"/>
        <w:gridCol w:w="1304"/>
        <w:gridCol w:w="5726"/>
      </w:tblGrid>
      <w:tr w:rsidR="00EE4F3E" w:rsidRPr="00395718" w:rsidTr="00EE4F3E">
        <w:trPr>
          <w:trHeight w:val="452"/>
          <w:tblCellSpacing w:w="0" w:type="dxa"/>
          <w:jc w:val="center"/>
        </w:trPr>
        <w:tc>
          <w:tcPr>
            <w:tcW w:w="719" w:type="dxa"/>
            <w:vAlign w:val="center"/>
            <w:hideMark/>
          </w:tcPr>
          <w:p w:rsidR="00B36F78" w:rsidRPr="00EE4F3E" w:rsidRDefault="00EE4F3E" w:rsidP="00EE4F3E">
            <w:pPr>
              <w:jc w:val="center"/>
              <w:rPr>
                <w:rFonts w:ascii="Times New Roman" w:hAnsi="Times New Roman"/>
                <w:b/>
                <w:sz w:val="24"/>
                <w:szCs w:val="24"/>
              </w:rPr>
            </w:pPr>
            <w:r w:rsidRPr="00EE4F3E">
              <w:rPr>
                <w:rFonts w:ascii="Times New Roman" w:hAnsi="Times New Roman"/>
                <w:b/>
                <w:sz w:val="24"/>
                <w:szCs w:val="24"/>
              </w:rPr>
              <w:t>Item</w:t>
            </w:r>
          </w:p>
        </w:tc>
        <w:tc>
          <w:tcPr>
            <w:tcW w:w="1304" w:type="dxa"/>
            <w:vAlign w:val="center"/>
          </w:tcPr>
          <w:p w:rsidR="00B36F78" w:rsidRPr="00EE4F3E" w:rsidRDefault="00B36F78" w:rsidP="00EE4F3E">
            <w:pPr>
              <w:jc w:val="center"/>
              <w:rPr>
                <w:rFonts w:ascii="Times New Roman" w:hAnsi="Times New Roman"/>
                <w:b/>
                <w:sz w:val="24"/>
                <w:szCs w:val="24"/>
              </w:rPr>
            </w:pPr>
            <w:r w:rsidRPr="00EE4F3E">
              <w:rPr>
                <w:rFonts w:ascii="Times New Roman" w:hAnsi="Times New Roman"/>
                <w:b/>
                <w:sz w:val="24"/>
                <w:szCs w:val="24"/>
              </w:rPr>
              <w:t>Estimativa Mensal</w:t>
            </w:r>
          </w:p>
        </w:tc>
        <w:tc>
          <w:tcPr>
            <w:tcW w:w="1304" w:type="dxa"/>
            <w:vAlign w:val="center"/>
          </w:tcPr>
          <w:p w:rsidR="00B36F78" w:rsidRPr="00EE4F3E" w:rsidRDefault="00B36F78" w:rsidP="00EE4F3E">
            <w:pPr>
              <w:jc w:val="center"/>
              <w:rPr>
                <w:rFonts w:ascii="Times New Roman" w:hAnsi="Times New Roman"/>
                <w:b/>
                <w:sz w:val="24"/>
                <w:szCs w:val="24"/>
              </w:rPr>
            </w:pPr>
            <w:r w:rsidRPr="00EE4F3E">
              <w:rPr>
                <w:rFonts w:ascii="Times New Roman" w:hAnsi="Times New Roman"/>
                <w:b/>
                <w:sz w:val="24"/>
                <w:szCs w:val="24"/>
              </w:rPr>
              <w:t>Estimativa Anual</w:t>
            </w:r>
          </w:p>
        </w:tc>
        <w:tc>
          <w:tcPr>
            <w:tcW w:w="5726" w:type="dxa"/>
            <w:vAlign w:val="center"/>
            <w:hideMark/>
          </w:tcPr>
          <w:p w:rsidR="00B36F78" w:rsidRPr="00EE4F3E" w:rsidRDefault="00EE4F3E" w:rsidP="00EE4F3E">
            <w:pPr>
              <w:jc w:val="center"/>
              <w:rPr>
                <w:rFonts w:ascii="Times New Roman" w:hAnsi="Times New Roman"/>
                <w:b/>
                <w:sz w:val="24"/>
                <w:szCs w:val="24"/>
              </w:rPr>
            </w:pPr>
            <w:r w:rsidRPr="00EE4F3E">
              <w:rPr>
                <w:rFonts w:ascii="Times New Roman" w:hAnsi="Times New Roman"/>
                <w:b/>
                <w:sz w:val="24"/>
                <w:szCs w:val="24"/>
              </w:rPr>
              <w:t>Descrição Detalhada do Objeto</w:t>
            </w:r>
          </w:p>
        </w:tc>
      </w:tr>
      <w:tr w:rsidR="00EE4F3E" w:rsidRPr="00395718" w:rsidTr="00EE4F3E">
        <w:trPr>
          <w:trHeight w:val="210"/>
          <w:tblCellSpacing w:w="0" w:type="dxa"/>
          <w:jc w:val="center"/>
        </w:trPr>
        <w:tc>
          <w:tcPr>
            <w:tcW w:w="719" w:type="dxa"/>
            <w:vAlign w:val="center"/>
            <w:hideMark/>
          </w:tcPr>
          <w:p w:rsidR="00B36F78" w:rsidRPr="00EE4F3E" w:rsidRDefault="00EE4F3E" w:rsidP="00EE4F3E">
            <w:pPr>
              <w:spacing w:before="240"/>
              <w:ind w:left="113" w:right="113"/>
              <w:jc w:val="center"/>
              <w:rPr>
                <w:rFonts w:ascii="Times New Roman" w:hAnsi="Times New Roman"/>
                <w:b/>
                <w:sz w:val="24"/>
                <w:szCs w:val="24"/>
              </w:rPr>
            </w:pPr>
            <w:proofErr w:type="gramStart"/>
            <w:r w:rsidRPr="00EE4F3E">
              <w:rPr>
                <w:rFonts w:ascii="Times New Roman" w:hAnsi="Times New Roman"/>
                <w:b/>
                <w:sz w:val="24"/>
                <w:szCs w:val="24"/>
              </w:rPr>
              <w:t>1</w:t>
            </w:r>
            <w:proofErr w:type="gramEnd"/>
          </w:p>
        </w:tc>
        <w:tc>
          <w:tcPr>
            <w:tcW w:w="1304" w:type="dxa"/>
            <w:vAlign w:val="center"/>
          </w:tcPr>
          <w:p w:rsidR="00B36F78" w:rsidRPr="00EE4F3E" w:rsidRDefault="00B36F78" w:rsidP="00EE4F3E">
            <w:pPr>
              <w:ind w:left="113" w:right="113"/>
              <w:jc w:val="center"/>
              <w:rPr>
                <w:rFonts w:ascii="Times New Roman" w:hAnsi="Times New Roman"/>
                <w:sz w:val="24"/>
                <w:szCs w:val="24"/>
              </w:rPr>
            </w:pPr>
          </w:p>
        </w:tc>
        <w:tc>
          <w:tcPr>
            <w:tcW w:w="1304" w:type="dxa"/>
            <w:vAlign w:val="center"/>
          </w:tcPr>
          <w:p w:rsidR="00B36F78" w:rsidRPr="00EE4F3E" w:rsidRDefault="00B36F78" w:rsidP="00EE4F3E">
            <w:pPr>
              <w:ind w:left="113" w:right="113"/>
              <w:jc w:val="center"/>
              <w:rPr>
                <w:rFonts w:ascii="Times New Roman" w:hAnsi="Times New Roman"/>
                <w:b/>
                <w:sz w:val="24"/>
                <w:szCs w:val="24"/>
              </w:rPr>
            </w:pPr>
          </w:p>
        </w:tc>
        <w:tc>
          <w:tcPr>
            <w:tcW w:w="5726" w:type="dxa"/>
            <w:hideMark/>
          </w:tcPr>
          <w:p w:rsidR="00B36F78" w:rsidRPr="00EE4F3E" w:rsidRDefault="00B36F78" w:rsidP="00EE4F3E">
            <w:pPr>
              <w:spacing w:before="100" w:beforeAutospacing="1" w:after="100" w:afterAutospacing="1"/>
              <w:ind w:left="113" w:right="113"/>
              <w:jc w:val="both"/>
              <w:rPr>
                <w:rFonts w:ascii="Times New Roman" w:hAnsi="Times New Roman"/>
                <w:color w:val="000000"/>
                <w:kern w:val="0"/>
                <w:sz w:val="24"/>
                <w:szCs w:val="24"/>
              </w:rPr>
            </w:pP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Aquisição Hipoclorito de Cálcio Granulado para uso nas piscinas dos Centros Esportivos da SEME com o mínimo de 65% de cloro ativo, no máximo 35% de sais solúveis, rápida solubilidade em água a temperatura ambiente, com aparência de grânulos brancos e de odor de cloro, não deixando resíduos sólidos, bem como não turvando a água após sua aplicação.</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O produto deverá atender a Norma Técnica da ABNT, NBR 11887/2015 e apresentar o registro no Ministério da Saúde- ANVISA na categoria 3205045- desinfetantes para piscinas.</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Apresentar o Comprovante de Registro de Fabricante do produto no Cadastro Técnico Federal de Atividades Potencialmente Poluidoras ou Utilizadoras de Recursos Ambientais, acompanhado do respectivo Certificado de Regularidade válido, nos termos do artigo 17, inciso II, da Lei nº 6938, de 1981, de acordo com a IN 31/2009 IBAMA, e legislação correlatada, do fabricante do produto ofertado.</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Apresentar a RT do químico responsável pelo fabricante e fornecedor, expedidos pelo Conselho Regional de Química.</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Autorização de Funcionamento- AFE</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Licença de funcionamento Estadual/ Municipal- LF</w:t>
            </w:r>
          </w:p>
          <w:p w:rsidR="00EE4F3E" w:rsidRDefault="00EE4F3E" w:rsidP="00EE4F3E">
            <w:pPr>
              <w:spacing w:before="100" w:beforeAutospacing="1" w:after="100" w:afterAutospacing="1"/>
              <w:ind w:left="113" w:right="113"/>
              <w:jc w:val="both"/>
              <w:rPr>
                <w:rFonts w:ascii="Times New Roman" w:hAnsi="Times New Roman"/>
                <w:color w:val="000000"/>
                <w:kern w:val="0"/>
                <w:sz w:val="24"/>
                <w:szCs w:val="24"/>
              </w:rPr>
            </w:pP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 xml:space="preserve">Os produtos deverão ser embalados em </w:t>
            </w:r>
            <w:proofErr w:type="spellStart"/>
            <w:r w:rsidRPr="00B36F78">
              <w:rPr>
                <w:rFonts w:ascii="Times New Roman" w:hAnsi="Times New Roman"/>
                <w:color w:val="000000"/>
                <w:kern w:val="0"/>
                <w:sz w:val="24"/>
                <w:szCs w:val="24"/>
              </w:rPr>
              <w:t>bombonas</w:t>
            </w:r>
            <w:proofErr w:type="spellEnd"/>
            <w:r w:rsidRPr="00B36F78">
              <w:rPr>
                <w:rFonts w:ascii="Times New Roman" w:hAnsi="Times New Roman"/>
                <w:color w:val="000000"/>
                <w:kern w:val="0"/>
                <w:sz w:val="24"/>
                <w:szCs w:val="24"/>
              </w:rPr>
              <w:t xml:space="preserve"> plásticas resistentes (homologado pelo INMETRO) com capacidade de 40 ou 50 quilos cada, obedecendo às legislações em vigor, especialmente as disposições da Vigilância Sanitária, de forma a proteger a integridade do material durante o transporte e estocagem, com indicação, em língua portuguesa, da quantidade e/ou peso líquido.</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Solicitar amostra da embalagem como condição de homologação do certame.</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B36F78">
              <w:rPr>
                <w:rFonts w:ascii="Times New Roman" w:hAnsi="Times New Roman"/>
                <w:color w:val="000000"/>
                <w:kern w:val="0"/>
                <w:sz w:val="24"/>
                <w:szCs w:val="24"/>
              </w:rPr>
              <w:t>Na embalagem fornecida a ser fornecida deverá constar os dizeres</w:t>
            </w:r>
            <w:r w:rsidRPr="00EE4F3E">
              <w:rPr>
                <w:rFonts w:ascii="Times New Roman" w:hAnsi="Times New Roman"/>
                <w:color w:val="000000"/>
                <w:kern w:val="0"/>
                <w:sz w:val="24"/>
                <w:szCs w:val="24"/>
              </w:rPr>
              <w:t> </w:t>
            </w:r>
            <w:r w:rsidRPr="00EE4F3E">
              <w:rPr>
                <w:rFonts w:ascii="Times New Roman" w:hAnsi="Times New Roman"/>
                <w:bCs/>
                <w:color w:val="000000"/>
                <w:kern w:val="0"/>
                <w:sz w:val="24"/>
                <w:szCs w:val="24"/>
              </w:rPr>
              <w:t>“PREFEITURA DO MUNICÍPIO DE SÃO PAULO- VENDA PROIBIDA”.</w:t>
            </w:r>
          </w:p>
          <w:p w:rsidR="00B36F78" w:rsidRPr="00B36F78" w:rsidRDefault="00B36F78" w:rsidP="00EE4F3E">
            <w:pPr>
              <w:spacing w:before="100" w:beforeAutospacing="1" w:after="100" w:afterAutospacing="1"/>
              <w:ind w:left="113" w:right="113"/>
              <w:jc w:val="both"/>
              <w:rPr>
                <w:rFonts w:ascii="Times New Roman" w:hAnsi="Times New Roman"/>
                <w:color w:val="000000"/>
                <w:kern w:val="0"/>
                <w:sz w:val="24"/>
                <w:szCs w:val="24"/>
              </w:rPr>
            </w:pPr>
            <w:r w:rsidRPr="00EE4F3E">
              <w:rPr>
                <w:rFonts w:ascii="Times New Roman" w:hAnsi="Times New Roman"/>
                <w:bCs/>
                <w:color w:val="000000"/>
                <w:kern w:val="0"/>
                <w:sz w:val="24"/>
                <w:szCs w:val="24"/>
              </w:rPr>
              <w:t>O produto deverá ser analisado em todas as entregas com a presença de ambas as partes (PMSP</w:t>
            </w:r>
            <w:r w:rsidR="007C2F4D">
              <w:rPr>
                <w:rFonts w:ascii="Times New Roman" w:hAnsi="Times New Roman"/>
                <w:bCs/>
                <w:color w:val="000000"/>
                <w:kern w:val="0"/>
                <w:sz w:val="24"/>
                <w:szCs w:val="24"/>
              </w:rPr>
              <w:t>/ _____</w:t>
            </w:r>
            <w:r w:rsidRPr="00EE4F3E">
              <w:rPr>
                <w:rFonts w:ascii="Times New Roman" w:hAnsi="Times New Roman"/>
                <w:bCs/>
                <w:color w:val="000000"/>
                <w:kern w:val="0"/>
                <w:sz w:val="24"/>
                <w:szCs w:val="24"/>
              </w:rPr>
              <w:t xml:space="preserve"> e Contratada) sem prejuízo que o funcionário da PMSP/</w:t>
            </w:r>
            <w:r w:rsidR="007C2F4D">
              <w:rPr>
                <w:rFonts w:ascii="Times New Roman" w:hAnsi="Times New Roman"/>
                <w:bCs/>
                <w:color w:val="000000"/>
                <w:kern w:val="0"/>
                <w:sz w:val="24"/>
                <w:szCs w:val="24"/>
              </w:rPr>
              <w:t>________</w:t>
            </w:r>
            <w:bookmarkStart w:id="0" w:name="_GoBack"/>
            <w:bookmarkEnd w:id="0"/>
            <w:r w:rsidRPr="00EE4F3E">
              <w:rPr>
                <w:rFonts w:ascii="Times New Roman" w:hAnsi="Times New Roman"/>
                <w:bCs/>
                <w:color w:val="000000"/>
                <w:kern w:val="0"/>
                <w:sz w:val="24"/>
                <w:szCs w:val="24"/>
              </w:rPr>
              <w:t xml:space="preserve"> requisitar, se julgar necessário, laudo de análise dos produtos recebidos, a qualquer tempo, por conta da contratada, a ser realizado por laboratórios credenciados pelo INMETRO e/ou credenciado pelo Ministério da Saúde/ANVISA para verificar a composição dos elementos constantes dos materiais.</w:t>
            </w:r>
          </w:p>
          <w:p w:rsidR="00B36F78" w:rsidRPr="00EE4F3E" w:rsidRDefault="00B36F78" w:rsidP="00EE4F3E">
            <w:pPr>
              <w:spacing w:before="100" w:beforeAutospacing="1" w:after="100" w:afterAutospacing="1"/>
              <w:ind w:left="113" w:right="113"/>
              <w:jc w:val="both"/>
              <w:rPr>
                <w:rFonts w:cs="Arial"/>
                <w:color w:val="000000"/>
                <w:kern w:val="0"/>
                <w:sz w:val="24"/>
                <w:szCs w:val="24"/>
              </w:rPr>
            </w:pPr>
          </w:p>
          <w:p w:rsidR="00B36F78" w:rsidRPr="00EE4F3E" w:rsidRDefault="00B36F78" w:rsidP="00EE4F3E">
            <w:pPr>
              <w:spacing w:before="100" w:beforeAutospacing="1" w:after="100" w:afterAutospacing="1"/>
              <w:jc w:val="both"/>
              <w:rPr>
                <w:rFonts w:cs="Arial"/>
                <w:color w:val="000000"/>
                <w:kern w:val="0"/>
                <w:sz w:val="24"/>
                <w:szCs w:val="24"/>
              </w:rPr>
            </w:pPr>
          </w:p>
          <w:p w:rsidR="00B36F78" w:rsidRPr="00EE4F3E" w:rsidRDefault="00B36F78" w:rsidP="00EE4F3E">
            <w:pPr>
              <w:jc w:val="both"/>
              <w:rPr>
                <w:b/>
                <w:sz w:val="24"/>
                <w:szCs w:val="24"/>
              </w:rPr>
            </w:pPr>
          </w:p>
        </w:tc>
      </w:tr>
    </w:tbl>
    <w:p w:rsidR="00682542" w:rsidRPr="00395718" w:rsidRDefault="00682542" w:rsidP="00682542">
      <w:pPr>
        <w:rPr>
          <w:rFonts w:asciiTheme="minorHAnsi" w:hAnsiTheme="minorHAnsi"/>
          <w:sz w:val="24"/>
          <w:szCs w:val="24"/>
        </w:rPr>
      </w:pP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Secretaria:</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Unidade requisitante:</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Responsável pela informação:</w:t>
      </w:r>
    </w:p>
    <w:p w:rsidR="009D3613"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Telefone:</w:t>
      </w:r>
    </w:p>
    <w:sectPr w:rsidR="009D3613" w:rsidSect="00136242">
      <w:footerReference w:type="even" r:id="rId9"/>
      <w:footerReference w:type="default" r:id="rId10"/>
      <w:pgSz w:w="11906" w:h="16838" w:code="9"/>
      <w:pgMar w:top="-851" w:right="991" w:bottom="284" w:left="1701" w:header="426" w:footer="2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ED" w:rsidRDefault="002077ED">
      <w:r>
        <w:separator/>
      </w:r>
    </w:p>
  </w:endnote>
  <w:endnote w:type="continuationSeparator" w:id="0">
    <w:p w:rsidR="002077ED" w:rsidRDefault="00207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Futura Md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06" w:rsidRDefault="00CC6665" w:rsidP="00B06A6C">
    <w:pPr>
      <w:pStyle w:val="Rodap"/>
      <w:framePr w:wrap="around" w:vAnchor="text" w:hAnchor="margin" w:xAlign="right" w:y="1"/>
      <w:rPr>
        <w:rStyle w:val="Nmerodepgina"/>
      </w:rPr>
    </w:pPr>
    <w:r>
      <w:rPr>
        <w:rStyle w:val="Nmerodepgina"/>
      </w:rPr>
      <w:fldChar w:fldCharType="begin"/>
    </w:r>
    <w:r w:rsidR="00590506">
      <w:rPr>
        <w:rStyle w:val="Nmerodepgina"/>
      </w:rPr>
      <w:instrText xml:space="preserve">PAGE  </w:instrText>
    </w:r>
    <w:r>
      <w:rPr>
        <w:rStyle w:val="Nmerodepgina"/>
      </w:rPr>
      <w:fldChar w:fldCharType="end"/>
    </w:r>
  </w:p>
  <w:p w:rsidR="00590506" w:rsidRDefault="00590506" w:rsidP="00C5030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06" w:rsidRDefault="00590506" w:rsidP="00B06A6C">
    <w:pPr>
      <w:pStyle w:val="Rodap"/>
      <w:framePr w:wrap="around" w:vAnchor="text" w:hAnchor="margin" w:xAlign="right" w:y="1"/>
      <w:rPr>
        <w:rStyle w:val="Nmerodepgina"/>
      </w:rPr>
    </w:pPr>
  </w:p>
  <w:p w:rsidR="00590506" w:rsidRDefault="00590506" w:rsidP="00C50303">
    <w:pPr>
      <w:pStyle w:val="Rodap"/>
      <w:tabs>
        <w:tab w:val="left" w:pos="918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ED" w:rsidRDefault="002077ED">
      <w:r>
        <w:separator/>
      </w:r>
    </w:p>
  </w:footnote>
  <w:footnote w:type="continuationSeparator" w:id="0">
    <w:p w:rsidR="002077ED" w:rsidRDefault="00207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85D"/>
    <w:multiLevelType w:val="multilevel"/>
    <w:tmpl w:val="C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902"/>
    <w:multiLevelType w:val="multilevel"/>
    <w:tmpl w:val="BF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CA6"/>
    <w:multiLevelType w:val="multilevel"/>
    <w:tmpl w:val="097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99"/>
    <w:multiLevelType w:val="multilevel"/>
    <w:tmpl w:val="DA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6E42"/>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5">
    <w:nsid w:val="33602D0B"/>
    <w:multiLevelType w:val="multilevel"/>
    <w:tmpl w:val="A2B6B748"/>
    <w:lvl w:ilvl="0">
      <w:start w:val="1"/>
      <w:numFmt w:val="decimal"/>
      <w:lvlText w:val="%1."/>
      <w:lvlJc w:val="left"/>
      <w:pPr>
        <w:ind w:left="1410" w:hanging="1410"/>
      </w:pPr>
      <w:rPr>
        <w:rFonts w:hint="default"/>
      </w:rPr>
    </w:lvl>
    <w:lvl w:ilvl="1">
      <w:start w:val="1"/>
      <w:numFmt w:val="decimal"/>
      <w:lvlText w:val="%1.%2."/>
      <w:lvlJc w:val="left"/>
      <w:pPr>
        <w:ind w:left="2332" w:hanging="1410"/>
      </w:pPr>
      <w:rPr>
        <w:rFonts w:hint="default"/>
      </w:rPr>
    </w:lvl>
    <w:lvl w:ilvl="2">
      <w:start w:val="1"/>
      <w:numFmt w:val="decimal"/>
      <w:lvlText w:val="%1.%2.%3."/>
      <w:lvlJc w:val="left"/>
      <w:pPr>
        <w:ind w:left="3254" w:hanging="1410"/>
      </w:pPr>
      <w:rPr>
        <w:rFonts w:hint="default"/>
      </w:rPr>
    </w:lvl>
    <w:lvl w:ilvl="3">
      <w:start w:val="1"/>
      <w:numFmt w:val="decimal"/>
      <w:lvlText w:val="%1.%2.%3.%4."/>
      <w:lvlJc w:val="left"/>
      <w:pPr>
        <w:ind w:left="4176" w:hanging="1410"/>
      </w:pPr>
      <w:rPr>
        <w:rFonts w:hint="default"/>
      </w:rPr>
    </w:lvl>
    <w:lvl w:ilvl="4">
      <w:start w:val="1"/>
      <w:numFmt w:val="decimal"/>
      <w:lvlText w:val="%1.%2.%3.%4.%5."/>
      <w:lvlJc w:val="left"/>
      <w:pPr>
        <w:ind w:left="5098" w:hanging="141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6">
    <w:nsid w:val="56FF2D45"/>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7">
    <w:nsid w:val="5A332E8C"/>
    <w:multiLevelType w:val="multilevel"/>
    <w:tmpl w:val="C7C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D57087"/>
    <w:multiLevelType w:val="multilevel"/>
    <w:tmpl w:val="6D20E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42546"/>
    <w:multiLevelType w:val="hybridMultilevel"/>
    <w:tmpl w:val="88801D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E9550B"/>
    <w:multiLevelType w:val="multilevel"/>
    <w:tmpl w:val="89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850EE"/>
    <w:multiLevelType w:val="multilevel"/>
    <w:tmpl w:val="23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43296"/>
    <w:multiLevelType w:val="multilevel"/>
    <w:tmpl w:val="A522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C4B20"/>
    <w:multiLevelType w:val="multilevel"/>
    <w:tmpl w:val="96D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8"/>
    <w:lvlOverride w:ilvl="0">
      <w:startOverride w:val="2"/>
    </w:lvlOverride>
  </w:num>
  <w:num w:numId="4">
    <w:abstractNumId w:val="8"/>
    <w:lvlOverride w:ilvl="0">
      <w:startOverride w:val="4"/>
    </w:lvlOverride>
  </w:num>
  <w:num w:numId="5">
    <w:abstractNumId w:val="7"/>
  </w:num>
  <w:num w:numId="6">
    <w:abstractNumId w:val="7"/>
    <w:lvlOverride w:ilvl="0">
      <w:startOverride w:val="2"/>
    </w:lvlOverride>
  </w:num>
  <w:num w:numId="7">
    <w:abstractNumId w:val="0"/>
  </w:num>
  <w:num w:numId="8">
    <w:abstractNumId w:val="11"/>
  </w:num>
  <w:num w:numId="9">
    <w:abstractNumId w:val="13"/>
  </w:num>
  <w:num w:numId="10">
    <w:abstractNumId w:val="1"/>
  </w:num>
  <w:num w:numId="11">
    <w:abstractNumId w:val="2"/>
  </w:num>
  <w:num w:numId="12">
    <w:abstractNumId w:val="12"/>
  </w:num>
  <w:num w:numId="13">
    <w:abstractNumId w:val="12"/>
    <w:lvlOverride w:ilvl="0">
      <w:startOverride w:val="15"/>
    </w:lvlOverride>
  </w:num>
  <w:num w:numId="14">
    <w:abstractNumId w:val="3"/>
  </w:num>
  <w:num w:numId="15">
    <w:abstractNumId w:val="9"/>
  </w:num>
  <w:num w:numId="16">
    <w:abstractNumId w:val="4"/>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hdrShapeDefaults>
    <o:shapedefaults v:ext="edit" spidmax="36866"/>
  </w:hdrShapeDefaults>
  <w:footnotePr>
    <w:footnote w:id="-1"/>
    <w:footnote w:id="0"/>
  </w:footnotePr>
  <w:endnotePr>
    <w:endnote w:id="-1"/>
    <w:endnote w:id="0"/>
  </w:endnotePr>
  <w:compat/>
  <w:rsids>
    <w:rsidRoot w:val="009C3213"/>
    <w:rsid w:val="000153A3"/>
    <w:rsid w:val="00015A58"/>
    <w:rsid w:val="00015FAA"/>
    <w:rsid w:val="00025415"/>
    <w:rsid w:val="00026816"/>
    <w:rsid w:val="000310FB"/>
    <w:rsid w:val="00032E20"/>
    <w:rsid w:val="00037088"/>
    <w:rsid w:val="00040930"/>
    <w:rsid w:val="00053F64"/>
    <w:rsid w:val="00054AA1"/>
    <w:rsid w:val="00062314"/>
    <w:rsid w:val="000628B8"/>
    <w:rsid w:val="00062989"/>
    <w:rsid w:val="00072657"/>
    <w:rsid w:val="000761C7"/>
    <w:rsid w:val="0008393E"/>
    <w:rsid w:val="00094674"/>
    <w:rsid w:val="000A06FB"/>
    <w:rsid w:val="000A431F"/>
    <w:rsid w:val="000A7B0C"/>
    <w:rsid w:val="000B32BA"/>
    <w:rsid w:val="000C642A"/>
    <w:rsid w:val="000D791F"/>
    <w:rsid w:val="000E01F9"/>
    <w:rsid w:val="000E09F3"/>
    <w:rsid w:val="000E2B98"/>
    <w:rsid w:val="000E5A4E"/>
    <w:rsid w:val="000E5DE9"/>
    <w:rsid w:val="000F278F"/>
    <w:rsid w:val="00104581"/>
    <w:rsid w:val="00114B21"/>
    <w:rsid w:val="001158F4"/>
    <w:rsid w:val="001202E8"/>
    <w:rsid w:val="00120D16"/>
    <w:rsid w:val="00120DC4"/>
    <w:rsid w:val="001300D6"/>
    <w:rsid w:val="00136242"/>
    <w:rsid w:val="001443F4"/>
    <w:rsid w:val="00144879"/>
    <w:rsid w:val="001563CF"/>
    <w:rsid w:val="001604C5"/>
    <w:rsid w:val="00161665"/>
    <w:rsid w:val="00162A28"/>
    <w:rsid w:val="0017368B"/>
    <w:rsid w:val="001817A4"/>
    <w:rsid w:val="00193445"/>
    <w:rsid w:val="001962DD"/>
    <w:rsid w:val="001A1D5B"/>
    <w:rsid w:val="001A4CD3"/>
    <w:rsid w:val="001A4D88"/>
    <w:rsid w:val="001B1AD4"/>
    <w:rsid w:val="001B4521"/>
    <w:rsid w:val="001C2B66"/>
    <w:rsid w:val="001D005D"/>
    <w:rsid w:val="001E0E9C"/>
    <w:rsid w:val="001E13C9"/>
    <w:rsid w:val="001E40BF"/>
    <w:rsid w:val="001F1B17"/>
    <w:rsid w:val="00200E23"/>
    <w:rsid w:val="002077ED"/>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91D15"/>
    <w:rsid w:val="002947E3"/>
    <w:rsid w:val="002A0E71"/>
    <w:rsid w:val="002A1AF5"/>
    <w:rsid w:val="002A466D"/>
    <w:rsid w:val="002B13AB"/>
    <w:rsid w:val="002B2F2B"/>
    <w:rsid w:val="002B3974"/>
    <w:rsid w:val="002C3F36"/>
    <w:rsid w:val="002C6A58"/>
    <w:rsid w:val="002E21C2"/>
    <w:rsid w:val="002E5638"/>
    <w:rsid w:val="002E6C70"/>
    <w:rsid w:val="002F2A67"/>
    <w:rsid w:val="002F7833"/>
    <w:rsid w:val="003044DF"/>
    <w:rsid w:val="0032340C"/>
    <w:rsid w:val="00323ABB"/>
    <w:rsid w:val="00325386"/>
    <w:rsid w:val="00330366"/>
    <w:rsid w:val="0033043B"/>
    <w:rsid w:val="00332621"/>
    <w:rsid w:val="00340D15"/>
    <w:rsid w:val="003468BF"/>
    <w:rsid w:val="00357D38"/>
    <w:rsid w:val="00360033"/>
    <w:rsid w:val="00364C9D"/>
    <w:rsid w:val="00366DF2"/>
    <w:rsid w:val="003703E7"/>
    <w:rsid w:val="00376826"/>
    <w:rsid w:val="00385039"/>
    <w:rsid w:val="00395718"/>
    <w:rsid w:val="00395D82"/>
    <w:rsid w:val="003A2A42"/>
    <w:rsid w:val="003A302E"/>
    <w:rsid w:val="003A67DA"/>
    <w:rsid w:val="003B62C1"/>
    <w:rsid w:val="003B7662"/>
    <w:rsid w:val="003C1EAD"/>
    <w:rsid w:val="003C268D"/>
    <w:rsid w:val="003C4FC6"/>
    <w:rsid w:val="003C5DA5"/>
    <w:rsid w:val="003D018D"/>
    <w:rsid w:val="003D18D6"/>
    <w:rsid w:val="003D6D8B"/>
    <w:rsid w:val="003E6EF3"/>
    <w:rsid w:val="00401B98"/>
    <w:rsid w:val="004072D4"/>
    <w:rsid w:val="00417EB8"/>
    <w:rsid w:val="00420DD4"/>
    <w:rsid w:val="00422AC6"/>
    <w:rsid w:val="004242CF"/>
    <w:rsid w:val="0042626D"/>
    <w:rsid w:val="00430677"/>
    <w:rsid w:val="00431703"/>
    <w:rsid w:val="00431F46"/>
    <w:rsid w:val="00442980"/>
    <w:rsid w:val="00447973"/>
    <w:rsid w:val="00456C68"/>
    <w:rsid w:val="004661E1"/>
    <w:rsid w:val="00472174"/>
    <w:rsid w:val="004763FF"/>
    <w:rsid w:val="004823A5"/>
    <w:rsid w:val="00485B6B"/>
    <w:rsid w:val="00495A9D"/>
    <w:rsid w:val="004966B2"/>
    <w:rsid w:val="00497DF1"/>
    <w:rsid w:val="004A2098"/>
    <w:rsid w:val="004B227D"/>
    <w:rsid w:val="004B243B"/>
    <w:rsid w:val="004B6CC3"/>
    <w:rsid w:val="004B7277"/>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661E5"/>
    <w:rsid w:val="005710BB"/>
    <w:rsid w:val="00575A31"/>
    <w:rsid w:val="00590506"/>
    <w:rsid w:val="00594BDC"/>
    <w:rsid w:val="00594FF2"/>
    <w:rsid w:val="005A60E7"/>
    <w:rsid w:val="005A78F8"/>
    <w:rsid w:val="005B68AE"/>
    <w:rsid w:val="005C21F1"/>
    <w:rsid w:val="005D4EF8"/>
    <w:rsid w:val="005D54D7"/>
    <w:rsid w:val="005D6BE4"/>
    <w:rsid w:val="005F2C49"/>
    <w:rsid w:val="005F2C9A"/>
    <w:rsid w:val="005F39B4"/>
    <w:rsid w:val="006019B6"/>
    <w:rsid w:val="0060577B"/>
    <w:rsid w:val="0060583D"/>
    <w:rsid w:val="006108F5"/>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2542"/>
    <w:rsid w:val="0068366A"/>
    <w:rsid w:val="00686FFC"/>
    <w:rsid w:val="00692B7B"/>
    <w:rsid w:val="006A56C1"/>
    <w:rsid w:val="006B7452"/>
    <w:rsid w:val="006C0755"/>
    <w:rsid w:val="006C08A1"/>
    <w:rsid w:val="006C2A7B"/>
    <w:rsid w:val="006C3DA6"/>
    <w:rsid w:val="006C7C87"/>
    <w:rsid w:val="006D0AE0"/>
    <w:rsid w:val="006D4D4C"/>
    <w:rsid w:val="006D5D45"/>
    <w:rsid w:val="006E162B"/>
    <w:rsid w:val="006E33EB"/>
    <w:rsid w:val="006F1200"/>
    <w:rsid w:val="006F17E5"/>
    <w:rsid w:val="006F4005"/>
    <w:rsid w:val="0070270F"/>
    <w:rsid w:val="00706B53"/>
    <w:rsid w:val="00721331"/>
    <w:rsid w:val="00722E7C"/>
    <w:rsid w:val="0072653B"/>
    <w:rsid w:val="007370E8"/>
    <w:rsid w:val="00741120"/>
    <w:rsid w:val="00742A98"/>
    <w:rsid w:val="00746DD2"/>
    <w:rsid w:val="00752D77"/>
    <w:rsid w:val="00755BC4"/>
    <w:rsid w:val="00766E65"/>
    <w:rsid w:val="0077406D"/>
    <w:rsid w:val="007759A6"/>
    <w:rsid w:val="00775DF7"/>
    <w:rsid w:val="007772F9"/>
    <w:rsid w:val="007804E6"/>
    <w:rsid w:val="00791150"/>
    <w:rsid w:val="00795B35"/>
    <w:rsid w:val="007967A9"/>
    <w:rsid w:val="007A3CF9"/>
    <w:rsid w:val="007A4EE9"/>
    <w:rsid w:val="007A542D"/>
    <w:rsid w:val="007A646D"/>
    <w:rsid w:val="007B5198"/>
    <w:rsid w:val="007C0AC7"/>
    <w:rsid w:val="007C2F4D"/>
    <w:rsid w:val="007C798F"/>
    <w:rsid w:val="007C7F75"/>
    <w:rsid w:val="007D09CF"/>
    <w:rsid w:val="007D153D"/>
    <w:rsid w:val="007E221E"/>
    <w:rsid w:val="007E24EF"/>
    <w:rsid w:val="007E42C6"/>
    <w:rsid w:val="007E70E8"/>
    <w:rsid w:val="007F5035"/>
    <w:rsid w:val="007F6775"/>
    <w:rsid w:val="00801690"/>
    <w:rsid w:val="00802E2E"/>
    <w:rsid w:val="0080611D"/>
    <w:rsid w:val="00807C8E"/>
    <w:rsid w:val="00813537"/>
    <w:rsid w:val="00816B09"/>
    <w:rsid w:val="0082190E"/>
    <w:rsid w:val="008235AA"/>
    <w:rsid w:val="0083098C"/>
    <w:rsid w:val="0083678B"/>
    <w:rsid w:val="00842C0A"/>
    <w:rsid w:val="0085016C"/>
    <w:rsid w:val="008506AC"/>
    <w:rsid w:val="008614BE"/>
    <w:rsid w:val="008677CA"/>
    <w:rsid w:val="008741B4"/>
    <w:rsid w:val="00887A13"/>
    <w:rsid w:val="00893C6C"/>
    <w:rsid w:val="00896E63"/>
    <w:rsid w:val="008971E2"/>
    <w:rsid w:val="008A4D3A"/>
    <w:rsid w:val="008C2871"/>
    <w:rsid w:val="008C449D"/>
    <w:rsid w:val="008C4B1A"/>
    <w:rsid w:val="008C63BF"/>
    <w:rsid w:val="008C7920"/>
    <w:rsid w:val="008C7F18"/>
    <w:rsid w:val="008D0213"/>
    <w:rsid w:val="008D0563"/>
    <w:rsid w:val="008D0E7B"/>
    <w:rsid w:val="008D179D"/>
    <w:rsid w:val="008E0BAD"/>
    <w:rsid w:val="008E1064"/>
    <w:rsid w:val="008E2ACA"/>
    <w:rsid w:val="008F5559"/>
    <w:rsid w:val="008F58C6"/>
    <w:rsid w:val="009020C3"/>
    <w:rsid w:val="00904F2E"/>
    <w:rsid w:val="00907CD1"/>
    <w:rsid w:val="00921AC1"/>
    <w:rsid w:val="00922378"/>
    <w:rsid w:val="00925B1D"/>
    <w:rsid w:val="00925C4C"/>
    <w:rsid w:val="00933684"/>
    <w:rsid w:val="00934EBD"/>
    <w:rsid w:val="00937C4F"/>
    <w:rsid w:val="00941A90"/>
    <w:rsid w:val="00942274"/>
    <w:rsid w:val="009432D2"/>
    <w:rsid w:val="00945FCE"/>
    <w:rsid w:val="00947592"/>
    <w:rsid w:val="0095556C"/>
    <w:rsid w:val="00961816"/>
    <w:rsid w:val="0096190B"/>
    <w:rsid w:val="00963272"/>
    <w:rsid w:val="00965F08"/>
    <w:rsid w:val="00966641"/>
    <w:rsid w:val="00966B98"/>
    <w:rsid w:val="009671AD"/>
    <w:rsid w:val="00967ABB"/>
    <w:rsid w:val="009729DA"/>
    <w:rsid w:val="00981E74"/>
    <w:rsid w:val="009963D0"/>
    <w:rsid w:val="009974D3"/>
    <w:rsid w:val="009A168F"/>
    <w:rsid w:val="009A19F1"/>
    <w:rsid w:val="009B469B"/>
    <w:rsid w:val="009C0ED4"/>
    <w:rsid w:val="009C2720"/>
    <w:rsid w:val="009C2B18"/>
    <w:rsid w:val="009C3213"/>
    <w:rsid w:val="009C6DC6"/>
    <w:rsid w:val="009D3613"/>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2DEC"/>
    <w:rsid w:val="00AE510B"/>
    <w:rsid w:val="00AF120F"/>
    <w:rsid w:val="00B043C2"/>
    <w:rsid w:val="00B05F01"/>
    <w:rsid w:val="00B06A6C"/>
    <w:rsid w:val="00B07964"/>
    <w:rsid w:val="00B11938"/>
    <w:rsid w:val="00B15D4C"/>
    <w:rsid w:val="00B2007C"/>
    <w:rsid w:val="00B23126"/>
    <w:rsid w:val="00B2540D"/>
    <w:rsid w:val="00B3193F"/>
    <w:rsid w:val="00B326B4"/>
    <w:rsid w:val="00B364DC"/>
    <w:rsid w:val="00B36F78"/>
    <w:rsid w:val="00B37C9D"/>
    <w:rsid w:val="00B46831"/>
    <w:rsid w:val="00B51DD1"/>
    <w:rsid w:val="00B54A1E"/>
    <w:rsid w:val="00B67818"/>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F03E5"/>
    <w:rsid w:val="00BF40AD"/>
    <w:rsid w:val="00BF45A5"/>
    <w:rsid w:val="00BF5733"/>
    <w:rsid w:val="00C04116"/>
    <w:rsid w:val="00C07E52"/>
    <w:rsid w:val="00C10403"/>
    <w:rsid w:val="00C12C78"/>
    <w:rsid w:val="00C21409"/>
    <w:rsid w:val="00C278AB"/>
    <w:rsid w:val="00C374B4"/>
    <w:rsid w:val="00C40D44"/>
    <w:rsid w:val="00C429DD"/>
    <w:rsid w:val="00C50303"/>
    <w:rsid w:val="00C533BF"/>
    <w:rsid w:val="00C54273"/>
    <w:rsid w:val="00C57332"/>
    <w:rsid w:val="00C62F67"/>
    <w:rsid w:val="00C64163"/>
    <w:rsid w:val="00C671BC"/>
    <w:rsid w:val="00C726AE"/>
    <w:rsid w:val="00C746B7"/>
    <w:rsid w:val="00C769C0"/>
    <w:rsid w:val="00C81407"/>
    <w:rsid w:val="00C81DBF"/>
    <w:rsid w:val="00C83600"/>
    <w:rsid w:val="00C84149"/>
    <w:rsid w:val="00C86EDF"/>
    <w:rsid w:val="00CA3D3F"/>
    <w:rsid w:val="00CA5DAD"/>
    <w:rsid w:val="00CB03F0"/>
    <w:rsid w:val="00CB438F"/>
    <w:rsid w:val="00CC0BDA"/>
    <w:rsid w:val="00CC1F69"/>
    <w:rsid w:val="00CC5F0E"/>
    <w:rsid w:val="00CC6665"/>
    <w:rsid w:val="00CD32BE"/>
    <w:rsid w:val="00CD5225"/>
    <w:rsid w:val="00CE263F"/>
    <w:rsid w:val="00D017D7"/>
    <w:rsid w:val="00D01E87"/>
    <w:rsid w:val="00D05F37"/>
    <w:rsid w:val="00D13A7D"/>
    <w:rsid w:val="00D36B05"/>
    <w:rsid w:val="00D41BDC"/>
    <w:rsid w:val="00D4410A"/>
    <w:rsid w:val="00D47A80"/>
    <w:rsid w:val="00D510AF"/>
    <w:rsid w:val="00D53C85"/>
    <w:rsid w:val="00D63324"/>
    <w:rsid w:val="00D72F65"/>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5123"/>
    <w:rsid w:val="00DE6ECB"/>
    <w:rsid w:val="00E02717"/>
    <w:rsid w:val="00E1086B"/>
    <w:rsid w:val="00E126E0"/>
    <w:rsid w:val="00E12E57"/>
    <w:rsid w:val="00E14E27"/>
    <w:rsid w:val="00E20CCE"/>
    <w:rsid w:val="00E21084"/>
    <w:rsid w:val="00E2215E"/>
    <w:rsid w:val="00E26624"/>
    <w:rsid w:val="00E36794"/>
    <w:rsid w:val="00E414AB"/>
    <w:rsid w:val="00E43E97"/>
    <w:rsid w:val="00E55AC8"/>
    <w:rsid w:val="00E63C63"/>
    <w:rsid w:val="00E6613F"/>
    <w:rsid w:val="00E66305"/>
    <w:rsid w:val="00E6779E"/>
    <w:rsid w:val="00E715ED"/>
    <w:rsid w:val="00E74158"/>
    <w:rsid w:val="00E74371"/>
    <w:rsid w:val="00E74D78"/>
    <w:rsid w:val="00E76665"/>
    <w:rsid w:val="00E766DC"/>
    <w:rsid w:val="00E8061D"/>
    <w:rsid w:val="00E84BCF"/>
    <w:rsid w:val="00E90E66"/>
    <w:rsid w:val="00E92C45"/>
    <w:rsid w:val="00E93C4A"/>
    <w:rsid w:val="00EA1441"/>
    <w:rsid w:val="00EA4BB7"/>
    <w:rsid w:val="00EA707A"/>
    <w:rsid w:val="00EC656A"/>
    <w:rsid w:val="00ED1171"/>
    <w:rsid w:val="00ED4341"/>
    <w:rsid w:val="00ED5176"/>
    <w:rsid w:val="00EE4BDC"/>
    <w:rsid w:val="00EE4F3E"/>
    <w:rsid w:val="00EE598B"/>
    <w:rsid w:val="00EE61E6"/>
    <w:rsid w:val="00EE7417"/>
    <w:rsid w:val="00EE7715"/>
    <w:rsid w:val="00EF75BC"/>
    <w:rsid w:val="00F06150"/>
    <w:rsid w:val="00F06200"/>
    <w:rsid w:val="00F3061E"/>
    <w:rsid w:val="00F329FD"/>
    <w:rsid w:val="00F44B70"/>
    <w:rsid w:val="00F470A4"/>
    <w:rsid w:val="00F475C0"/>
    <w:rsid w:val="00F616F5"/>
    <w:rsid w:val="00F65712"/>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 w:val="00FF1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rsid w:val="00CC6665"/>
    <w:pPr>
      <w:keepNext/>
      <w:jc w:val="center"/>
      <w:outlineLvl w:val="0"/>
    </w:pPr>
    <w:rPr>
      <w:b/>
    </w:rPr>
  </w:style>
  <w:style w:type="paragraph" w:styleId="Ttulo2">
    <w:name w:val="heading 2"/>
    <w:basedOn w:val="Normal"/>
    <w:next w:val="Normal"/>
    <w:qFormat/>
    <w:rsid w:val="00CC6665"/>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6665"/>
    <w:pPr>
      <w:tabs>
        <w:tab w:val="center" w:pos="4419"/>
        <w:tab w:val="right" w:pos="8838"/>
      </w:tabs>
    </w:pPr>
  </w:style>
  <w:style w:type="paragraph" w:styleId="Rodap">
    <w:name w:val="footer"/>
    <w:basedOn w:val="Normal"/>
    <w:rsid w:val="00CC6665"/>
    <w:pPr>
      <w:tabs>
        <w:tab w:val="center" w:pos="4419"/>
        <w:tab w:val="right" w:pos="8838"/>
      </w:tabs>
    </w:pPr>
  </w:style>
  <w:style w:type="paragraph" w:styleId="Corpodetexto">
    <w:name w:val="Body Text"/>
    <w:basedOn w:val="Normal"/>
    <w:rsid w:val="00CC6665"/>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webSettings.xml><?xml version="1.0" encoding="utf-8"?>
<w:webSettings xmlns:r="http://schemas.openxmlformats.org/officeDocument/2006/relationships" xmlns:w="http://schemas.openxmlformats.org/wordprocessingml/2006/main">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07263316">
      <w:bodyDiv w:val="1"/>
      <w:marLeft w:val="0"/>
      <w:marRight w:val="0"/>
      <w:marTop w:val="0"/>
      <w:marBottom w:val="0"/>
      <w:divBdr>
        <w:top w:val="none" w:sz="0" w:space="0" w:color="auto"/>
        <w:left w:val="none" w:sz="0" w:space="0" w:color="auto"/>
        <w:bottom w:val="none" w:sz="0" w:space="0" w:color="auto"/>
        <w:right w:val="none" w:sz="0" w:space="0" w:color="auto"/>
      </w:divBdr>
    </w:div>
    <w:div w:id="443429793">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847060515">
      <w:bodyDiv w:val="1"/>
      <w:marLeft w:val="0"/>
      <w:marRight w:val="0"/>
      <w:marTop w:val="0"/>
      <w:marBottom w:val="0"/>
      <w:divBdr>
        <w:top w:val="none" w:sz="0" w:space="0" w:color="auto"/>
        <w:left w:val="none" w:sz="0" w:space="0" w:color="auto"/>
        <w:bottom w:val="none" w:sz="0" w:space="0" w:color="auto"/>
        <w:right w:val="none" w:sz="0" w:space="0" w:color="auto"/>
      </w:divBdr>
    </w:div>
    <w:div w:id="903179252">
      <w:bodyDiv w:val="1"/>
      <w:marLeft w:val="0"/>
      <w:marRight w:val="0"/>
      <w:marTop w:val="0"/>
      <w:marBottom w:val="0"/>
      <w:divBdr>
        <w:top w:val="none" w:sz="0" w:space="0" w:color="auto"/>
        <w:left w:val="none" w:sz="0" w:space="0" w:color="auto"/>
        <w:bottom w:val="none" w:sz="0" w:space="0" w:color="auto"/>
        <w:right w:val="none" w:sz="0" w:space="0" w:color="auto"/>
      </w:divBdr>
      <w:divsChild>
        <w:div w:id="1469085625">
          <w:marLeft w:val="0"/>
          <w:marRight w:val="0"/>
          <w:marTop w:val="0"/>
          <w:marBottom w:val="0"/>
          <w:divBdr>
            <w:top w:val="none" w:sz="0" w:space="0" w:color="auto"/>
            <w:left w:val="none" w:sz="0" w:space="0" w:color="auto"/>
            <w:bottom w:val="none" w:sz="0" w:space="0" w:color="auto"/>
            <w:right w:val="none" w:sz="0" w:space="0" w:color="auto"/>
          </w:divBdr>
        </w:div>
      </w:divsChild>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32988003">
      <w:bodyDiv w:val="1"/>
      <w:marLeft w:val="0"/>
      <w:marRight w:val="0"/>
      <w:marTop w:val="0"/>
      <w:marBottom w:val="0"/>
      <w:divBdr>
        <w:top w:val="none" w:sz="0" w:space="0" w:color="auto"/>
        <w:left w:val="none" w:sz="0" w:space="0" w:color="auto"/>
        <w:bottom w:val="none" w:sz="0" w:space="0" w:color="auto"/>
        <w:right w:val="none" w:sz="0" w:space="0" w:color="auto"/>
      </w:divBdr>
      <w:divsChild>
        <w:div w:id="614678197">
          <w:marLeft w:val="0"/>
          <w:marRight w:val="0"/>
          <w:marTop w:val="0"/>
          <w:marBottom w:val="0"/>
          <w:divBdr>
            <w:top w:val="none" w:sz="0" w:space="0" w:color="auto"/>
            <w:left w:val="none" w:sz="0" w:space="0" w:color="auto"/>
            <w:bottom w:val="none" w:sz="0" w:space="0" w:color="auto"/>
            <w:right w:val="none" w:sz="0" w:space="0" w:color="auto"/>
          </w:divBdr>
        </w:div>
        <w:div w:id="1329942357">
          <w:marLeft w:val="0"/>
          <w:marRight w:val="0"/>
          <w:marTop w:val="0"/>
          <w:marBottom w:val="0"/>
          <w:divBdr>
            <w:top w:val="none" w:sz="0" w:space="0" w:color="auto"/>
            <w:left w:val="none" w:sz="0" w:space="0" w:color="auto"/>
            <w:bottom w:val="none" w:sz="0" w:space="0" w:color="auto"/>
            <w:right w:val="none" w:sz="0" w:space="0" w:color="auto"/>
          </w:divBdr>
        </w:div>
      </w:divsChild>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44946600">
      <w:bodyDiv w:val="1"/>
      <w:marLeft w:val="0"/>
      <w:marRight w:val="0"/>
      <w:marTop w:val="0"/>
      <w:marBottom w:val="0"/>
      <w:divBdr>
        <w:top w:val="none" w:sz="0" w:space="0" w:color="auto"/>
        <w:left w:val="none" w:sz="0" w:space="0" w:color="auto"/>
        <w:bottom w:val="none" w:sz="0" w:space="0" w:color="auto"/>
        <w:right w:val="none" w:sz="0" w:space="0" w:color="auto"/>
      </w:divBdr>
      <w:divsChild>
        <w:div w:id="170292275">
          <w:marLeft w:val="0"/>
          <w:marRight w:val="0"/>
          <w:marTop w:val="0"/>
          <w:marBottom w:val="0"/>
          <w:divBdr>
            <w:top w:val="none" w:sz="0" w:space="0" w:color="auto"/>
            <w:left w:val="none" w:sz="0" w:space="0" w:color="auto"/>
            <w:bottom w:val="none" w:sz="0" w:space="0" w:color="auto"/>
            <w:right w:val="none" w:sz="0" w:space="0" w:color="auto"/>
          </w:divBdr>
        </w:div>
      </w:divsChild>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49379057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1958020243">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7242-EBA5-4D02-99EC-48867252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d650893</cp:lastModifiedBy>
  <cp:revision>2</cp:revision>
  <cp:lastPrinted>2015-12-01T12:56:00Z</cp:lastPrinted>
  <dcterms:created xsi:type="dcterms:W3CDTF">2017-05-30T18:47:00Z</dcterms:created>
  <dcterms:modified xsi:type="dcterms:W3CDTF">2017-05-30T18:47:00Z</dcterms:modified>
</cp:coreProperties>
</file>