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AA" w:rsidRDefault="00225DAA" w:rsidP="00225DAA">
      <w:pPr>
        <w:rPr>
          <w:rFonts w:cs="Arial"/>
          <w:b/>
          <w:szCs w:val="22"/>
        </w:rPr>
      </w:pPr>
    </w:p>
    <w:tbl>
      <w:tblPr>
        <w:tblW w:w="19654" w:type="dxa"/>
        <w:tblInd w:w="-830" w:type="dxa"/>
        <w:tblLayout w:type="fixed"/>
        <w:tblCellMar>
          <w:left w:w="70" w:type="dxa"/>
          <w:right w:w="70" w:type="dxa"/>
        </w:tblCellMar>
        <w:tblLook w:val="0000" w:firstRow="0" w:lastRow="0" w:firstColumn="0" w:lastColumn="0" w:noHBand="0" w:noVBand="0"/>
      </w:tblPr>
      <w:tblGrid>
        <w:gridCol w:w="10114"/>
        <w:gridCol w:w="9540"/>
      </w:tblGrid>
      <w:tr w:rsidR="009974D3" w:rsidTr="0091581A">
        <w:trPr>
          <w:trHeight w:val="1079"/>
        </w:trPr>
        <w:tc>
          <w:tcPr>
            <w:tcW w:w="10114" w:type="dxa"/>
          </w:tcPr>
          <w:p w:rsidR="009974D3" w:rsidRDefault="00B05F01" w:rsidP="0091581A">
            <w:pPr>
              <w:pStyle w:val="Cabealho"/>
              <w:rPr>
                <w:rFonts w:ascii="Futura Md BT" w:hAnsi="Futura Md BT"/>
              </w:rPr>
            </w:pPr>
            <w:r>
              <w:rPr>
                <w:rFonts w:ascii="Futura Md BT" w:hAnsi="Futura Md BT"/>
                <w:noProof/>
              </w:rPr>
              <mc:AlternateContent>
                <mc:Choice Requires="wps">
                  <w:drawing>
                    <wp:anchor distT="0" distB="0" distL="114297" distR="114297" simplePos="0" relativeHeight="251661312" behindDoc="0" locked="0" layoutInCell="1" allowOverlap="1" wp14:anchorId="3463BE4D" wp14:editId="7188689C">
                      <wp:simplePos x="0" y="0"/>
                      <wp:positionH relativeFrom="column">
                        <wp:posOffset>1666240</wp:posOffset>
                      </wp:positionH>
                      <wp:positionV relativeFrom="paragraph">
                        <wp:posOffset>149860</wp:posOffset>
                      </wp:positionV>
                      <wp:extent cx="0" cy="638175"/>
                      <wp:effectExtent l="0" t="0" r="1905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31.2pt;margin-top:11.8pt;width:0;height:50.25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fGwIAADo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"/>
                  </w:pict>
                </mc:Fallback>
              </mc:AlternateContent>
            </w:r>
            <w:r>
              <w:rPr>
                <w:rFonts w:ascii="Futura Md BT" w:hAnsi="Futura Md BT"/>
                <w:noProof/>
              </w:rPr>
              <mc:AlternateContent>
                <mc:Choice Requires="wps">
                  <w:drawing>
                    <wp:anchor distT="0" distB="0" distL="114300" distR="114300" simplePos="0" relativeHeight="251660288" behindDoc="0" locked="0" layoutInCell="1" allowOverlap="1" wp14:anchorId="27B1F14F" wp14:editId="70833D3C">
                      <wp:simplePos x="0" y="0"/>
                      <wp:positionH relativeFrom="column">
                        <wp:posOffset>1742440</wp:posOffset>
                      </wp:positionH>
                      <wp:positionV relativeFrom="paragraph">
                        <wp:posOffset>149860</wp:posOffset>
                      </wp:positionV>
                      <wp:extent cx="4865370" cy="5619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4D3" w:rsidRPr="00C8789A" w:rsidRDefault="009974D3" w:rsidP="009974D3">
                                  <w:pPr>
                                    <w:spacing w:line="276" w:lineRule="auto"/>
                                    <w:rPr>
                                      <w:rFonts w:ascii="Tahoma" w:hAnsi="Tahoma" w:cs="Tahoma"/>
                                      <w:b/>
                                    </w:rPr>
                                  </w:pPr>
                                  <w:r w:rsidRPr="00C8789A">
                                    <w:rPr>
                                      <w:rFonts w:ascii="Tahoma" w:hAnsi="Tahoma" w:cs="Tahoma"/>
                                      <w:b/>
                                    </w:rPr>
                                    <w:t xml:space="preserve">Secretaria de Esportes </w:t>
                                  </w:r>
                                  <w:r w:rsidR="00B05F01">
                                    <w:rPr>
                                      <w:rFonts w:ascii="Tahoma" w:hAnsi="Tahoma" w:cs="Tahoma"/>
                                      <w:b/>
                                    </w:rPr>
                                    <w:t xml:space="preserve">e </w:t>
                                  </w:r>
                                  <w:r w:rsidRPr="00C8789A">
                                    <w:rPr>
                                      <w:rFonts w:ascii="Tahoma" w:hAnsi="Tahoma" w:cs="Tahoma"/>
                                      <w:b/>
                                    </w:rPr>
                                    <w:t xml:space="preserve">Lazer </w:t>
                                  </w:r>
                                </w:p>
                                <w:p w:rsidR="009974D3" w:rsidRPr="00C8789A" w:rsidRDefault="009974D3" w:rsidP="009974D3">
                                  <w:pPr>
                                    <w:spacing w:line="276" w:lineRule="auto"/>
                                    <w:rPr>
                                      <w:rFonts w:asciiTheme="minorHAnsi" w:hAnsiTheme="minorHAnsi" w:cs="Tahoma"/>
                                      <w:sz w:val="18"/>
                                    </w:rPr>
                                  </w:pPr>
                                  <w:r>
                                    <w:rPr>
                                      <w:rFonts w:ascii="Tahoma" w:hAnsi="Tahoma" w:cs="Tahoma"/>
                                    </w:rPr>
                                    <w:t>Núcleo de Suporte Interno / Supervisão de Suprimentos</w:t>
                                  </w:r>
                                </w:p>
                                <w:p w:rsidR="009974D3" w:rsidRPr="00EE30DD" w:rsidRDefault="009974D3" w:rsidP="009974D3">
                                  <w:pPr>
                                    <w:spacing w:line="276" w:lineRule="auto"/>
                                    <w:rPr>
                                      <w:rFonts w:ascii="Tahoma" w:hAnsi="Tahoma" w:cs="Tahoma"/>
                                      <w:b/>
                                      <w:color w:val="FF0000"/>
                                    </w:rPr>
                                  </w:pPr>
                                </w:p>
                                <w:p w:rsidR="009974D3" w:rsidRPr="00650CA9" w:rsidRDefault="009974D3" w:rsidP="009974D3">
                                  <w:pPr>
                                    <w:spacing w:line="276" w:lineRule="auto"/>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37.2pt;margin-top:11.8pt;width:383.1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J1tQIAALk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" filled="f" stroked="f">
                      <v:textbox>
                        <w:txbxContent>
                          <w:p w:rsidR="009974D3" w:rsidRPr="00C8789A" w:rsidRDefault="009974D3" w:rsidP="009974D3">
                            <w:pPr>
                              <w:spacing w:line="276" w:lineRule="auto"/>
                              <w:rPr>
                                <w:rFonts w:ascii="Tahoma" w:hAnsi="Tahoma" w:cs="Tahoma"/>
                                <w:b/>
                              </w:rPr>
                            </w:pPr>
                            <w:r w:rsidRPr="00C8789A">
                              <w:rPr>
                                <w:rFonts w:ascii="Tahoma" w:hAnsi="Tahoma" w:cs="Tahoma"/>
                                <w:b/>
                              </w:rPr>
                              <w:t xml:space="preserve">Secretaria de Esportes </w:t>
                            </w:r>
                            <w:r w:rsidR="00B05F01">
                              <w:rPr>
                                <w:rFonts w:ascii="Tahoma" w:hAnsi="Tahoma" w:cs="Tahoma"/>
                                <w:b/>
                              </w:rPr>
                              <w:t xml:space="preserve">e </w:t>
                            </w:r>
                            <w:r w:rsidRPr="00C8789A">
                              <w:rPr>
                                <w:rFonts w:ascii="Tahoma" w:hAnsi="Tahoma" w:cs="Tahoma"/>
                                <w:b/>
                              </w:rPr>
                              <w:t xml:space="preserve">Lazer </w:t>
                            </w:r>
                          </w:p>
                          <w:p w:rsidR="009974D3" w:rsidRPr="00C8789A" w:rsidRDefault="009974D3" w:rsidP="009974D3">
                            <w:pPr>
                              <w:spacing w:line="276" w:lineRule="auto"/>
                              <w:rPr>
                                <w:rFonts w:asciiTheme="minorHAnsi" w:hAnsiTheme="minorHAnsi" w:cs="Tahoma"/>
                                <w:sz w:val="18"/>
                              </w:rPr>
                            </w:pPr>
                            <w:r>
                              <w:rPr>
                                <w:rFonts w:ascii="Tahoma" w:hAnsi="Tahoma" w:cs="Tahoma"/>
                              </w:rPr>
                              <w:t>Núcleo de Suporte Interno / Supervisão de Suprimentos</w:t>
                            </w:r>
                          </w:p>
                          <w:p w:rsidR="009974D3" w:rsidRPr="00EE30DD" w:rsidRDefault="009974D3" w:rsidP="009974D3">
                            <w:pPr>
                              <w:spacing w:line="276" w:lineRule="auto"/>
                              <w:rPr>
                                <w:rFonts w:ascii="Tahoma" w:hAnsi="Tahoma" w:cs="Tahoma"/>
                                <w:b/>
                                <w:color w:val="FF0000"/>
                              </w:rPr>
                            </w:pPr>
                          </w:p>
                          <w:p w:rsidR="009974D3" w:rsidRPr="00650CA9" w:rsidRDefault="009974D3" w:rsidP="009974D3">
                            <w:pPr>
                              <w:spacing w:line="276" w:lineRule="auto"/>
                              <w:rPr>
                                <w:rFonts w:ascii="Calibri" w:hAnsi="Calibri"/>
                              </w:rPr>
                            </w:pPr>
                          </w:p>
                        </w:txbxContent>
                      </v:textbox>
                    </v:shape>
                  </w:pict>
                </mc:Fallback>
              </mc:AlternateContent>
            </w:r>
            <w:r w:rsidRPr="005256AD">
              <w:rPr>
                <w:noProof/>
                <w:sz w:val="24"/>
                <w:szCs w:val="24"/>
              </w:rPr>
              <w:drawing>
                <wp:inline distT="0" distB="0" distL="0" distR="0" wp14:anchorId="75D12952" wp14:editId="742B18CF">
                  <wp:extent cx="1533525" cy="838200"/>
                  <wp:effectExtent l="0" t="0" r="9525" b="0"/>
                  <wp:docPr id="5" name="Imagem 2" descr="SEME_COR_CMYK_AI-04"/>
                  <wp:cNvGraphicFramePr/>
                  <a:graphic xmlns:a="http://schemas.openxmlformats.org/drawingml/2006/main">
                    <a:graphicData uri="http://schemas.openxmlformats.org/drawingml/2006/picture">
                      <pic:pic xmlns:pic="http://schemas.openxmlformats.org/drawingml/2006/picture">
                        <pic:nvPicPr>
                          <pic:cNvPr id="5" name="Imagem 2" descr="SEME_COR_CMYK_AI-0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5712" cy="844861"/>
                          </a:xfrm>
                          <a:prstGeom prst="rect">
                            <a:avLst/>
                          </a:prstGeom>
                          <a:noFill/>
                        </pic:spPr>
                      </pic:pic>
                    </a:graphicData>
                  </a:graphic>
                </wp:inline>
              </w:drawing>
            </w:r>
            <w:r w:rsidR="009974D3">
              <w:rPr>
                <w:rFonts w:ascii="Futura Md BT" w:hAnsi="Futura Md BT"/>
              </w:rPr>
              <w:t xml:space="preserve">                                                 </w:t>
            </w:r>
          </w:p>
          <w:p w:rsidR="009974D3" w:rsidRDefault="009974D3" w:rsidP="0091581A">
            <w:pPr>
              <w:spacing w:line="0" w:lineRule="atLeast"/>
              <w:jc w:val="both"/>
            </w:pPr>
          </w:p>
        </w:tc>
        <w:tc>
          <w:tcPr>
            <w:tcW w:w="9540" w:type="dxa"/>
            <w:shd w:val="solid" w:color="FFFFFF" w:fill="auto"/>
          </w:tcPr>
          <w:p w:rsidR="009974D3" w:rsidRDefault="009974D3" w:rsidP="0091581A">
            <w:pPr>
              <w:pStyle w:val="Cabealho"/>
              <w:spacing w:before="360"/>
              <w:jc w:val="center"/>
              <w:rPr>
                <w:b/>
              </w:rPr>
            </w:pPr>
          </w:p>
        </w:tc>
      </w:tr>
    </w:tbl>
    <w:p w:rsidR="009974D3" w:rsidRDefault="009974D3" w:rsidP="009974D3">
      <w:pPr>
        <w:pStyle w:val="Cabealho"/>
      </w:pPr>
    </w:p>
    <w:p w:rsidR="009974D3" w:rsidRDefault="009974D3" w:rsidP="009974D3">
      <w:pPr>
        <w:pStyle w:val="Cabealho"/>
        <w:rPr>
          <w:b/>
        </w:rPr>
      </w:pPr>
    </w:p>
    <w:p w:rsidR="009974D3" w:rsidRDefault="009974D3" w:rsidP="009974D3">
      <w:pPr>
        <w:pStyle w:val="Cabealho"/>
      </w:pPr>
      <w:r w:rsidRPr="00016762">
        <w:rPr>
          <w:b/>
        </w:rPr>
        <w:t>Processo</w:t>
      </w:r>
      <w:r>
        <w:rPr>
          <w:b/>
        </w:rPr>
        <w:t xml:space="preserve"> Eletrônico</w:t>
      </w:r>
      <w:r w:rsidRPr="00016762">
        <w:rPr>
          <w:b/>
        </w:rPr>
        <w:t xml:space="preserve"> nº </w:t>
      </w:r>
      <w:r w:rsidR="00420DD4">
        <w:rPr>
          <w:b/>
        </w:rPr>
        <w:t>6019.</w:t>
      </w:r>
      <w:r w:rsidR="00B05F01">
        <w:rPr>
          <w:b/>
        </w:rPr>
        <w:t>2017</w:t>
      </w:r>
      <w:r w:rsidR="00420DD4">
        <w:rPr>
          <w:b/>
        </w:rPr>
        <w:t>/0000</w:t>
      </w:r>
      <w:r w:rsidR="00B05F01">
        <w:rPr>
          <w:b/>
        </w:rPr>
        <w:t>759-7</w:t>
      </w:r>
      <w:r>
        <w:rPr>
          <w:b/>
        </w:rPr>
        <w:t xml:space="preserve">                                                      </w:t>
      </w:r>
      <w:r w:rsidR="00B05F01">
        <w:rPr>
          <w:b/>
        </w:rPr>
        <w:t>13.04.2017</w:t>
      </w:r>
    </w:p>
    <w:p w:rsidR="00225DAA" w:rsidRDefault="00225DAA" w:rsidP="00225DAA"/>
    <w:p w:rsidR="009974D3" w:rsidRDefault="009974D3" w:rsidP="00225DAA"/>
    <w:p w:rsidR="00225DAA" w:rsidRPr="00B05F01" w:rsidRDefault="00225DAA" w:rsidP="00B05F01">
      <w:pPr>
        <w:spacing w:line="276" w:lineRule="auto"/>
        <w:jc w:val="both"/>
        <w:rPr>
          <w:rFonts w:asciiTheme="minorHAnsi" w:hAnsiTheme="minorHAnsi"/>
          <w:b/>
          <w:sz w:val="24"/>
          <w:szCs w:val="24"/>
          <w:u w:val="single"/>
        </w:rPr>
      </w:pPr>
      <w:r w:rsidRPr="00395718">
        <w:rPr>
          <w:rFonts w:asciiTheme="minorHAnsi" w:hAnsiTheme="minorHAnsi"/>
          <w:b/>
          <w:sz w:val="24"/>
          <w:szCs w:val="24"/>
        </w:rPr>
        <w:t xml:space="preserve">Objeto: </w:t>
      </w:r>
      <w:r w:rsidRPr="00B54A1E">
        <w:rPr>
          <w:rFonts w:asciiTheme="minorHAnsi" w:hAnsiTheme="minorHAnsi"/>
          <w:b/>
          <w:sz w:val="24"/>
          <w:szCs w:val="24"/>
        </w:rPr>
        <w:t xml:space="preserve">Sistema de Registro de Preços para </w:t>
      </w:r>
      <w:r w:rsidR="00B05F01" w:rsidRPr="00B05F01">
        <w:rPr>
          <w:rFonts w:asciiTheme="minorHAnsi" w:hAnsiTheme="minorHAnsi"/>
          <w:b/>
          <w:sz w:val="24"/>
          <w:szCs w:val="24"/>
          <w:u w:val="single"/>
        </w:rPr>
        <w:t xml:space="preserve">Contratação de empresa especializada em arbitragem de Handebol para execução dos eventos da SEME/CGPE, Centros Esportivos da SEME e Eventos de </w:t>
      </w:r>
      <w:proofErr w:type="gramStart"/>
      <w:r w:rsidR="00B05F01" w:rsidRPr="00B05F01">
        <w:rPr>
          <w:rFonts w:asciiTheme="minorHAnsi" w:hAnsiTheme="minorHAnsi"/>
          <w:b/>
          <w:sz w:val="24"/>
          <w:szCs w:val="24"/>
          <w:u w:val="single"/>
        </w:rPr>
        <w:t>Apoio</w:t>
      </w:r>
      <w:proofErr w:type="gramEnd"/>
    </w:p>
    <w:p w:rsidR="00225DAA" w:rsidRPr="00395718" w:rsidRDefault="00225DAA" w:rsidP="00225DAA">
      <w:pPr>
        <w:spacing w:line="0" w:lineRule="atLeast"/>
        <w:jc w:val="both"/>
        <w:rPr>
          <w:rFonts w:asciiTheme="minorHAnsi" w:hAnsiTheme="minorHAnsi"/>
          <w:b/>
          <w:sz w:val="24"/>
          <w:szCs w:val="24"/>
        </w:rPr>
      </w:pPr>
    </w:p>
    <w:p w:rsidR="00225DAA" w:rsidRPr="00395718" w:rsidRDefault="00225DAA" w:rsidP="00225DAA">
      <w:pPr>
        <w:spacing w:line="276" w:lineRule="auto"/>
        <w:jc w:val="both"/>
        <w:rPr>
          <w:rFonts w:asciiTheme="minorHAnsi" w:hAnsiTheme="minorHAnsi"/>
          <w:sz w:val="24"/>
          <w:szCs w:val="24"/>
        </w:rPr>
      </w:pPr>
      <w:r w:rsidRPr="00395718">
        <w:rPr>
          <w:rFonts w:asciiTheme="minorHAnsi" w:hAnsiTheme="minorHAnsi"/>
          <w:sz w:val="24"/>
          <w:szCs w:val="24"/>
        </w:rPr>
        <w:t xml:space="preserve">Termo de referência do comunicado </w:t>
      </w:r>
      <w:r w:rsidR="001A4D88" w:rsidRPr="00395718">
        <w:rPr>
          <w:rFonts w:asciiTheme="minorHAnsi" w:hAnsiTheme="minorHAnsi"/>
          <w:sz w:val="24"/>
          <w:szCs w:val="24"/>
        </w:rPr>
        <w:t>00</w:t>
      </w:r>
      <w:r w:rsidR="00B05F01">
        <w:rPr>
          <w:rFonts w:asciiTheme="minorHAnsi" w:hAnsiTheme="minorHAnsi"/>
          <w:sz w:val="24"/>
          <w:szCs w:val="24"/>
        </w:rPr>
        <w:t>1</w:t>
      </w:r>
      <w:r w:rsidRPr="00395718">
        <w:rPr>
          <w:rFonts w:asciiTheme="minorHAnsi" w:hAnsiTheme="minorHAnsi"/>
          <w:sz w:val="24"/>
          <w:szCs w:val="24"/>
        </w:rPr>
        <w:t>/SEME-NSI-SS/201</w:t>
      </w:r>
      <w:r w:rsidR="00B05F01">
        <w:rPr>
          <w:rFonts w:asciiTheme="minorHAnsi" w:hAnsiTheme="minorHAnsi"/>
          <w:sz w:val="24"/>
          <w:szCs w:val="24"/>
        </w:rPr>
        <w:t>7</w:t>
      </w:r>
      <w:r w:rsidRPr="00395718">
        <w:rPr>
          <w:rFonts w:asciiTheme="minorHAnsi" w:hAnsiTheme="minorHAnsi"/>
          <w:sz w:val="24"/>
          <w:szCs w:val="24"/>
        </w:rPr>
        <w:t>.</w:t>
      </w:r>
    </w:p>
    <w:p w:rsidR="00225DAA" w:rsidRPr="00395718" w:rsidRDefault="00225DAA" w:rsidP="00225DAA">
      <w:pPr>
        <w:spacing w:line="276" w:lineRule="auto"/>
        <w:jc w:val="both"/>
        <w:rPr>
          <w:rFonts w:asciiTheme="minorHAnsi" w:hAnsiTheme="minorHAnsi"/>
          <w:b/>
          <w:sz w:val="24"/>
          <w:szCs w:val="24"/>
        </w:rPr>
      </w:pPr>
    </w:p>
    <w:p w:rsidR="00225DAA" w:rsidRPr="00B54A1E" w:rsidRDefault="00225DAA" w:rsidP="00225DAA">
      <w:pPr>
        <w:pStyle w:val="Ttulo1"/>
        <w:jc w:val="both"/>
        <w:rPr>
          <w:rFonts w:asciiTheme="minorHAnsi" w:hAnsiTheme="minorHAnsi"/>
          <w:b w:val="0"/>
          <w:bCs/>
          <w:sz w:val="24"/>
          <w:szCs w:val="24"/>
        </w:rPr>
      </w:pPr>
      <w:r w:rsidRPr="00B54A1E">
        <w:rPr>
          <w:rFonts w:asciiTheme="minorHAnsi" w:hAnsiTheme="minorHAnsi"/>
          <w:b w:val="0"/>
          <w:sz w:val="24"/>
          <w:szCs w:val="24"/>
        </w:rPr>
        <w:t xml:space="preserve">Prazo limite para devolução da planilha: </w:t>
      </w:r>
      <w:proofErr w:type="gramStart"/>
      <w:r w:rsidRPr="00B54A1E">
        <w:rPr>
          <w:rFonts w:asciiTheme="minorHAnsi" w:hAnsiTheme="minorHAnsi"/>
          <w:sz w:val="24"/>
          <w:szCs w:val="24"/>
        </w:rPr>
        <w:t>5</w:t>
      </w:r>
      <w:proofErr w:type="gramEnd"/>
      <w:r w:rsidRPr="00B54A1E">
        <w:rPr>
          <w:rFonts w:asciiTheme="minorHAnsi" w:hAnsiTheme="minorHAnsi"/>
          <w:sz w:val="24"/>
          <w:szCs w:val="24"/>
        </w:rPr>
        <w:t xml:space="preserve"> dias úteis</w:t>
      </w:r>
      <w:r w:rsidRPr="00B54A1E">
        <w:rPr>
          <w:rFonts w:asciiTheme="minorHAnsi" w:hAnsiTheme="minorHAnsi"/>
          <w:b w:val="0"/>
          <w:sz w:val="24"/>
          <w:szCs w:val="24"/>
        </w:rPr>
        <w:t xml:space="preserve"> após a publicação no DOC.</w:t>
      </w:r>
    </w:p>
    <w:p w:rsidR="00225DAA" w:rsidRPr="00395718" w:rsidRDefault="00225DAA" w:rsidP="00357D38">
      <w:pPr>
        <w:pStyle w:val="Ttulo1"/>
        <w:spacing w:before="120" w:after="120"/>
        <w:ind w:left="-879" w:right="-650" w:firstLine="159"/>
        <w:rPr>
          <w:rFonts w:asciiTheme="minorHAnsi" w:hAnsiTheme="minorHAnsi"/>
          <w:sz w:val="24"/>
          <w:szCs w:val="24"/>
        </w:rPr>
      </w:pPr>
    </w:p>
    <w:tbl>
      <w:tblPr>
        <w:tblW w:w="91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4"/>
        <w:gridCol w:w="1134"/>
        <w:gridCol w:w="5811"/>
        <w:gridCol w:w="1266"/>
      </w:tblGrid>
      <w:tr w:rsidR="007A542D" w:rsidRPr="00395718" w:rsidTr="007A542D">
        <w:trPr>
          <w:tblCellSpacing w:w="0" w:type="dxa"/>
          <w:jc w:val="center"/>
        </w:trPr>
        <w:tc>
          <w:tcPr>
            <w:tcW w:w="984" w:type="dxa"/>
            <w:tcBorders>
              <w:top w:val="outset" w:sz="6" w:space="0" w:color="auto"/>
              <w:left w:val="outset" w:sz="6" w:space="0" w:color="auto"/>
              <w:bottom w:val="outset" w:sz="6" w:space="0" w:color="auto"/>
              <w:right w:val="outset" w:sz="6" w:space="0" w:color="auto"/>
            </w:tcBorders>
            <w:vAlign w:val="center"/>
            <w:hideMark/>
          </w:tcPr>
          <w:p w:rsidR="007A542D" w:rsidRPr="009629D1" w:rsidRDefault="007A542D" w:rsidP="005E6F7B">
            <w:pPr>
              <w:jc w:val="center"/>
              <w:rPr>
                <w:rFonts w:cs="Arial"/>
                <w:sz w:val="18"/>
                <w:szCs w:val="18"/>
              </w:rPr>
            </w:pPr>
            <w:r w:rsidRPr="009629D1">
              <w:rPr>
                <w:rFonts w:cs="Arial"/>
                <w:sz w:val="18"/>
                <w:szCs w:val="18"/>
              </w:rPr>
              <w:t>ITEM</w:t>
            </w:r>
          </w:p>
        </w:tc>
        <w:tc>
          <w:tcPr>
            <w:tcW w:w="1134" w:type="dxa"/>
            <w:tcBorders>
              <w:top w:val="outset" w:sz="6" w:space="0" w:color="auto"/>
              <w:left w:val="outset" w:sz="6" w:space="0" w:color="auto"/>
              <w:bottom w:val="outset" w:sz="6" w:space="0" w:color="auto"/>
              <w:right w:val="outset" w:sz="6" w:space="0" w:color="auto"/>
            </w:tcBorders>
            <w:vAlign w:val="center"/>
            <w:hideMark/>
          </w:tcPr>
          <w:p w:rsidR="007A542D" w:rsidRPr="009629D1" w:rsidRDefault="007A542D" w:rsidP="005E6F7B">
            <w:pPr>
              <w:jc w:val="center"/>
              <w:rPr>
                <w:rFonts w:cs="Arial"/>
                <w:sz w:val="18"/>
                <w:szCs w:val="18"/>
              </w:rPr>
            </w:pPr>
            <w:r w:rsidRPr="009629D1">
              <w:rPr>
                <w:rFonts w:cs="Arial"/>
                <w:sz w:val="18"/>
                <w:szCs w:val="18"/>
              </w:rPr>
              <w:t>QUANT. PARTIDAS</w:t>
            </w:r>
          </w:p>
        </w:tc>
        <w:tc>
          <w:tcPr>
            <w:tcW w:w="5811" w:type="dxa"/>
            <w:tcBorders>
              <w:top w:val="outset" w:sz="6" w:space="0" w:color="auto"/>
              <w:left w:val="outset" w:sz="6" w:space="0" w:color="auto"/>
              <w:bottom w:val="outset" w:sz="6" w:space="0" w:color="auto"/>
              <w:right w:val="outset" w:sz="6" w:space="0" w:color="auto"/>
            </w:tcBorders>
            <w:vAlign w:val="center"/>
            <w:hideMark/>
          </w:tcPr>
          <w:p w:rsidR="007A542D" w:rsidRPr="009629D1" w:rsidRDefault="007A542D" w:rsidP="005E6F7B">
            <w:pPr>
              <w:jc w:val="center"/>
              <w:rPr>
                <w:sz w:val="18"/>
                <w:szCs w:val="18"/>
              </w:rPr>
            </w:pPr>
            <w:r w:rsidRPr="009629D1">
              <w:rPr>
                <w:sz w:val="18"/>
                <w:szCs w:val="18"/>
              </w:rPr>
              <w:t>DESCRIÇÃO DETALHADA DO OBJETO</w:t>
            </w:r>
          </w:p>
        </w:tc>
        <w:tc>
          <w:tcPr>
            <w:tcW w:w="1266" w:type="dxa"/>
            <w:tcBorders>
              <w:top w:val="outset" w:sz="6" w:space="0" w:color="auto"/>
              <w:left w:val="outset" w:sz="6" w:space="0" w:color="auto"/>
              <w:bottom w:val="outset" w:sz="6" w:space="0" w:color="auto"/>
              <w:right w:val="outset" w:sz="6" w:space="0" w:color="auto"/>
            </w:tcBorders>
            <w:vAlign w:val="center"/>
          </w:tcPr>
          <w:p w:rsidR="007A542D" w:rsidRPr="009629D1" w:rsidRDefault="007A542D" w:rsidP="005E6F7B">
            <w:pPr>
              <w:jc w:val="center"/>
              <w:rPr>
                <w:rFonts w:cs="Arial"/>
                <w:sz w:val="18"/>
                <w:szCs w:val="18"/>
              </w:rPr>
            </w:pPr>
            <w:r w:rsidRPr="009629D1">
              <w:rPr>
                <w:rFonts w:cs="Arial"/>
                <w:sz w:val="18"/>
                <w:szCs w:val="18"/>
              </w:rPr>
              <w:t>UNID.</w:t>
            </w:r>
          </w:p>
        </w:tc>
      </w:tr>
      <w:tr w:rsidR="007A542D" w:rsidRPr="00395718" w:rsidTr="007A542D">
        <w:trPr>
          <w:trHeight w:val="210"/>
          <w:tblCellSpacing w:w="0" w:type="dxa"/>
          <w:jc w:val="center"/>
        </w:trPr>
        <w:tc>
          <w:tcPr>
            <w:tcW w:w="984" w:type="dxa"/>
            <w:vMerge w:val="restart"/>
            <w:tcBorders>
              <w:top w:val="outset" w:sz="6" w:space="0" w:color="auto"/>
              <w:left w:val="outset" w:sz="6" w:space="0" w:color="auto"/>
              <w:right w:val="outset" w:sz="6" w:space="0" w:color="auto"/>
            </w:tcBorders>
            <w:vAlign w:val="center"/>
            <w:hideMark/>
          </w:tcPr>
          <w:p w:rsidR="007A542D" w:rsidRDefault="007A542D" w:rsidP="007A542D">
            <w:pPr>
              <w:spacing w:before="240"/>
              <w:jc w:val="center"/>
              <w:rPr>
                <w:rFonts w:ascii="Calibri" w:hAnsi="Calibri"/>
                <w:b/>
                <w:szCs w:val="22"/>
              </w:rPr>
            </w:pPr>
          </w:p>
          <w:p w:rsidR="007A542D" w:rsidRDefault="007A542D" w:rsidP="007A542D">
            <w:pPr>
              <w:spacing w:before="240"/>
              <w:jc w:val="center"/>
              <w:rPr>
                <w:rFonts w:ascii="Calibri" w:hAnsi="Calibri"/>
                <w:b/>
                <w:szCs w:val="22"/>
              </w:rPr>
            </w:pPr>
          </w:p>
          <w:p w:rsidR="007A542D" w:rsidRDefault="007A542D" w:rsidP="007A542D">
            <w:pPr>
              <w:spacing w:before="240"/>
              <w:jc w:val="center"/>
              <w:rPr>
                <w:rFonts w:ascii="Calibri" w:hAnsi="Calibri"/>
                <w:b/>
                <w:szCs w:val="22"/>
              </w:rPr>
            </w:pPr>
          </w:p>
          <w:p w:rsidR="007A542D" w:rsidRDefault="007A542D" w:rsidP="007A542D">
            <w:pPr>
              <w:spacing w:before="240"/>
              <w:jc w:val="center"/>
              <w:rPr>
                <w:rFonts w:ascii="Calibri" w:hAnsi="Calibri"/>
                <w:b/>
                <w:szCs w:val="22"/>
              </w:rPr>
            </w:pPr>
          </w:p>
          <w:p w:rsidR="007A542D" w:rsidRDefault="007A542D" w:rsidP="007A542D">
            <w:pPr>
              <w:spacing w:before="240"/>
              <w:jc w:val="center"/>
              <w:rPr>
                <w:rFonts w:ascii="Calibri" w:hAnsi="Calibri"/>
                <w:b/>
                <w:szCs w:val="22"/>
              </w:rPr>
            </w:pPr>
            <w:proofErr w:type="gramStart"/>
            <w:r>
              <w:rPr>
                <w:rFonts w:ascii="Calibri" w:hAnsi="Calibri"/>
                <w:b/>
                <w:szCs w:val="22"/>
              </w:rPr>
              <w:t>1</w:t>
            </w:r>
            <w:proofErr w:type="gramEnd"/>
          </w:p>
          <w:p w:rsidR="007A542D" w:rsidRPr="005D02DB" w:rsidRDefault="007A542D" w:rsidP="007A542D">
            <w:pPr>
              <w:spacing w:before="240"/>
              <w:jc w:val="center"/>
              <w:rPr>
                <w:rFonts w:ascii="Calibri" w:hAnsi="Calibri"/>
                <w:b/>
                <w:szCs w:val="22"/>
              </w:rPr>
            </w:pPr>
          </w:p>
        </w:tc>
        <w:tc>
          <w:tcPr>
            <w:tcW w:w="1134" w:type="dxa"/>
            <w:tcBorders>
              <w:top w:val="outset" w:sz="6" w:space="0" w:color="auto"/>
              <w:left w:val="outset" w:sz="6" w:space="0" w:color="auto"/>
              <w:bottom w:val="outset" w:sz="6" w:space="0" w:color="auto"/>
              <w:right w:val="outset" w:sz="6" w:space="0" w:color="auto"/>
            </w:tcBorders>
            <w:hideMark/>
          </w:tcPr>
          <w:p w:rsidR="007A542D" w:rsidRPr="001A2986" w:rsidRDefault="007A542D" w:rsidP="005E6F7B">
            <w:pPr>
              <w:rPr>
                <w:b/>
                <w:sz w:val="20"/>
              </w:rPr>
            </w:pPr>
          </w:p>
          <w:p w:rsidR="007A542D" w:rsidRPr="001A2986" w:rsidRDefault="007A542D" w:rsidP="005E6F7B">
            <w:pPr>
              <w:rPr>
                <w:sz w:val="20"/>
              </w:rPr>
            </w:pPr>
          </w:p>
          <w:p w:rsidR="007A542D" w:rsidRDefault="007A542D" w:rsidP="005E6F7B">
            <w:pPr>
              <w:rPr>
                <w:sz w:val="20"/>
              </w:rPr>
            </w:pPr>
          </w:p>
          <w:p w:rsidR="007A542D" w:rsidRDefault="007A542D" w:rsidP="005E6F7B">
            <w:pPr>
              <w:rPr>
                <w:sz w:val="20"/>
              </w:rPr>
            </w:pPr>
          </w:p>
          <w:p w:rsidR="007A542D" w:rsidRPr="001A2986" w:rsidRDefault="007A542D" w:rsidP="005E6F7B">
            <w:pPr>
              <w:jc w:val="center"/>
              <w:rPr>
                <w:sz w:val="20"/>
              </w:rPr>
            </w:pPr>
          </w:p>
        </w:tc>
        <w:tc>
          <w:tcPr>
            <w:tcW w:w="5811" w:type="dxa"/>
            <w:tcBorders>
              <w:top w:val="outset" w:sz="6" w:space="0" w:color="auto"/>
              <w:left w:val="outset" w:sz="6" w:space="0" w:color="auto"/>
              <w:bottom w:val="outset" w:sz="6" w:space="0" w:color="auto"/>
              <w:right w:val="outset" w:sz="6" w:space="0" w:color="auto"/>
            </w:tcBorders>
            <w:hideMark/>
          </w:tcPr>
          <w:p w:rsidR="007A542D" w:rsidRPr="001E2ED4" w:rsidRDefault="007A542D" w:rsidP="007A542D">
            <w:pPr>
              <w:jc w:val="both"/>
              <w:rPr>
                <w:b/>
                <w:sz w:val="18"/>
                <w:szCs w:val="18"/>
              </w:rPr>
            </w:pPr>
            <w:r w:rsidRPr="001E2ED4">
              <w:rPr>
                <w:b/>
                <w:sz w:val="18"/>
                <w:szCs w:val="18"/>
              </w:rPr>
              <w:t>MODALIDADES</w:t>
            </w:r>
          </w:p>
          <w:p w:rsidR="007A542D" w:rsidRPr="00DA3BB3" w:rsidRDefault="007A542D" w:rsidP="007A542D">
            <w:pPr>
              <w:jc w:val="both"/>
              <w:rPr>
                <w:b/>
                <w:sz w:val="16"/>
                <w:szCs w:val="16"/>
              </w:rPr>
            </w:pPr>
          </w:p>
          <w:p w:rsidR="007A542D" w:rsidRPr="001E2ED4" w:rsidRDefault="007A542D" w:rsidP="007A542D">
            <w:pPr>
              <w:jc w:val="both"/>
              <w:rPr>
                <w:b/>
                <w:sz w:val="18"/>
                <w:szCs w:val="18"/>
              </w:rPr>
            </w:pPr>
            <w:r>
              <w:rPr>
                <w:b/>
                <w:sz w:val="18"/>
                <w:szCs w:val="18"/>
              </w:rPr>
              <w:t>1</w:t>
            </w:r>
            <w:r w:rsidRPr="001E2ED4">
              <w:rPr>
                <w:b/>
                <w:sz w:val="18"/>
                <w:szCs w:val="18"/>
              </w:rPr>
              <w:t>.</w:t>
            </w:r>
            <w:r w:rsidRPr="001E2ED4">
              <w:rPr>
                <w:b/>
                <w:sz w:val="18"/>
                <w:szCs w:val="18"/>
              </w:rPr>
              <w:tab/>
              <w:t xml:space="preserve">Handebol: </w:t>
            </w:r>
          </w:p>
          <w:p w:rsidR="007A542D" w:rsidRPr="00DA3BB3" w:rsidRDefault="007A542D" w:rsidP="007A542D">
            <w:pPr>
              <w:jc w:val="both"/>
              <w:rPr>
                <w:b/>
                <w:sz w:val="16"/>
                <w:szCs w:val="16"/>
              </w:rPr>
            </w:pPr>
          </w:p>
          <w:p w:rsidR="007A542D" w:rsidRPr="00236D83" w:rsidRDefault="007A542D" w:rsidP="007A542D">
            <w:pPr>
              <w:jc w:val="both"/>
              <w:rPr>
                <w:b/>
                <w:sz w:val="18"/>
                <w:szCs w:val="18"/>
              </w:rPr>
            </w:pPr>
            <w:r>
              <w:rPr>
                <w:b/>
                <w:sz w:val="18"/>
                <w:szCs w:val="18"/>
              </w:rPr>
              <w:t>1</w:t>
            </w:r>
            <w:r w:rsidRPr="001E2ED4">
              <w:rPr>
                <w:b/>
                <w:sz w:val="18"/>
                <w:szCs w:val="18"/>
              </w:rPr>
              <w:t>.1</w:t>
            </w:r>
            <w:r w:rsidRPr="001E2ED4">
              <w:rPr>
                <w:b/>
                <w:sz w:val="18"/>
                <w:szCs w:val="18"/>
              </w:rPr>
              <w:tab/>
            </w:r>
            <w:r w:rsidRPr="001E2ED4">
              <w:rPr>
                <w:sz w:val="18"/>
                <w:szCs w:val="18"/>
              </w:rPr>
              <w:t>Categoria</w:t>
            </w:r>
            <w:r w:rsidRPr="001E2ED4">
              <w:rPr>
                <w:b/>
                <w:sz w:val="18"/>
                <w:szCs w:val="18"/>
              </w:rPr>
              <w:t xml:space="preserve"> </w:t>
            </w:r>
            <w:proofErr w:type="spellStart"/>
            <w:r w:rsidRPr="00236D83">
              <w:rPr>
                <w:sz w:val="18"/>
                <w:szCs w:val="18"/>
              </w:rPr>
              <w:t>Pré</w:t>
            </w:r>
            <w:proofErr w:type="spellEnd"/>
            <w:r w:rsidRPr="00236D83">
              <w:rPr>
                <w:sz w:val="18"/>
                <w:szCs w:val="18"/>
              </w:rPr>
              <w:t xml:space="preserve"> - Mirim</w:t>
            </w:r>
            <w:r w:rsidRPr="001E2ED4">
              <w:rPr>
                <w:sz w:val="18"/>
                <w:szCs w:val="18"/>
              </w:rPr>
              <w:t xml:space="preserve"> = </w:t>
            </w:r>
            <w:r>
              <w:rPr>
                <w:sz w:val="18"/>
                <w:szCs w:val="18"/>
              </w:rPr>
              <w:t>08</w:t>
            </w:r>
            <w:r w:rsidRPr="001E2ED4">
              <w:rPr>
                <w:sz w:val="18"/>
                <w:szCs w:val="18"/>
              </w:rPr>
              <w:t xml:space="preserve"> e </w:t>
            </w:r>
            <w:r>
              <w:rPr>
                <w:sz w:val="18"/>
                <w:szCs w:val="18"/>
              </w:rPr>
              <w:t>09</w:t>
            </w:r>
            <w:r w:rsidRPr="001E2ED4">
              <w:rPr>
                <w:sz w:val="18"/>
                <w:szCs w:val="18"/>
              </w:rPr>
              <w:t xml:space="preserve"> anos</w:t>
            </w:r>
          </w:p>
          <w:p w:rsidR="007A542D" w:rsidRPr="001E2ED4" w:rsidRDefault="007A542D" w:rsidP="007A542D">
            <w:pPr>
              <w:jc w:val="both"/>
              <w:rPr>
                <w:sz w:val="18"/>
                <w:szCs w:val="18"/>
              </w:rPr>
            </w:pPr>
            <w:r w:rsidRPr="001E2ED4">
              <w:rPr>
                <w:sz w:val="18"/>
                <w:szCs w:val="18"/>
              </w:rPr>
              <w:t xml:space="preserve"> - </w:t>
            </w:r>
            <w:r w:rsidRPr="000120B5">
              <w:rPr>
                <w:sz w:val="18"/>
                <w:szCs w:val="18"/>
              </w:rPr>
              <w:t xml:space="preserve">Tempo </w:t>
            </w:r>
            <w:proofErr w:type="spellStart"/>
            <w:r w:rsidRPr="000120B5">
              <w:rPr>
                <w:sz w:val="18"/>
                <w:szCs w:val="18"/>
              </w:rPr>
              <w:t>Maximo</w:t>
            </w:r>
            <w:proofErr w:type="spellEnd"/>
            <w:r w:rsidRPr="000120B5">
              <w:rPr>
                <w:sz w:val="18"/>
                <w:szCs w:val="18"/>
              </w:rPr>
              <w:t xml:space="preserve"> de Partida</w:t>
            </w:r>
            <w:r w:rsidRPr="001E2ED4">
              <w:rPr>
                <w:sz w:val="18"/>
                <w:szCs w:val="18"/>
              </w:rPr>
              <w:t xml:space="preserve">: </w:t>
            </w:r>
            <w:proofErr w:type="gramStart"/>
            <w:r>
              <w:rPr>
                <w:sz w:val="18"/>
                <w:szCs w:val="18"/>
              </w:rPr>
              <w:t>3</w:t>
            </w:r>
            <w:proofErr w:type="gramEnd"/>
            <w:r w:rsidRPr="001E2ED4">
              <w:rPr>
                <w:sz w:val="18"/>
                <w:szCs w:val="18"/>
              </w:rPr>
              <w:t xml:space="preserve"> tempos de </w:t>
            </w:r>
            <w:r>
              <w:rPr>
                <w:sz w:val="18"/>
                <w:szCs w:val="18"/>
              </w:rPr>
              <w:t>10</w:t>
            </w:r>
            <w:r w:rsidRPr="001E2ED4">
              <w:rPr>
                <w:sz w:val="18"/>
                <w:szCs w:val="18"/>
              </w:rPr>
              <w:t xml:space="preserve"> min. Com 03 min. De intervalo</w:t>
            </w:r>
          </w:p>
          <w:p w:rsidR="007A542D" w:rsidRPr="001E2ED4" w:rsidRDefault="007A542D" w:rsidP="007A542D">
            <w:pPr>
              <w:jc w:val="both"/>
              <w:rPr>
                <w:b/>
                <w:sz w:val="18"/>
                <w:szCs w:val="18"/>
              </w:rPr>
            </w:pPr>
            <w:r w:rsidRPr="001E2ED4">
              <w:rPr>
                <w:sz w:val="18"/>
                <w:szCs w:val="18"/>
              </w:rPr>
              <w:t xml:space="preserve"> - Composição da equipe de arbitragem: </w:t>
            </w:r>
            <w:proofErr w:type="gramStart"/>
            <w:r w:rsidRPr="001E2ED4">
              <w:rPr>
                <w:sz w:val="18"/>
                <w:szCs w:val="18"/>
              </w:rPr>
              <w:t>2</w:t>
            </w:r>
            <w:proofErr w:type="gramEnd"/>
            <w:r w:rsidRPr="001E2ED4">
              <w:rPr>
                <w:sz w:val="18"/>
                <w:szCs w:val="18"/>
              </w:rPr>
              <w:t xml:space="preserve"> Árbitros, 1 Anotador e 1 </w:t>
            </w:r>
            <w:proofErr w:type="spellStart"/>
            <w:r w:rsidRPr="001E2ED4">
              <w:rPr>
                <w:sz w:val="18"/>
                <w:szCs w:val="18"/>
              </w:rPr>
              <w:t>cronometrista</w:t>
            </w:r>
            <w:proofErr w:type="spellEnd"/>
            <w:r w:rsidRPr="001E2ED4">
              <w:rPr>
                <w:sz w:val="18"/>
                <w:szCs w:val="18"/>
              </w:rPr>
              <w:t xml:space="preserve"> por partida</w:t>
            </w:r>
          </w:p>
        </w:tc>
        <w:tc>
          <w:tcPr>
            <w:tcW w:w="1266" w:type="dxa"/>
            <w:tcBorders>
              <w:top w:val="outset" w:sz="6" w:space="0" w:color="auto"/>
              <w:left w:val="outset" w:sz="6" w:space="0" w:color="auto"/>
              <w:bottom w:val="outset" w:sz="6" w:space="0" w:color="auto"/>
              <w:right w:val="outset" w:sz="6" w:space="0" w:color="auto"/>
            </w:tcBorders>
            <w:vAlign w:val="center"/>
          </w:tcPr>
          <w:p w:rsidR="007A542D" w:rsidRDefault="007A542D" w:rsidP="007A542D">
            <w:pPr>
              <w:spacing w:before="120"/>
              <w:ind w:left="-250"/>
              <w:jc w:val="center"/>
              <w:rPr>
                <w:sz w:val="20"/>
                <w:lang w:val="es-ES_tradnl"/>
              </w:rPr>
            </w:pPr>
          </w:p>
          <w:p w:rsidR="007A542D" w:rsidRDefault="007A542D" w:rsidP="007A542D">
            <w:pPr>
              <w:spacing w:before="120"/>
              <w:ind w:left="-250"/>
              <w:jc w:val="center"/>
              <w:rPr>
                <w:sz w:val="20"/>
                <w:lang w:val="es-ES_tradnl"/>
              </w:rPr>
            </w:pPr>
            <w:r>
              <w:rPr>
                <w:sz w:val="20"/>
                <w:lang w:val="es-ES_tradnl"/>
              </w:rPr>
              <w:t>Unid.</w:t>
            </w:r>
          </w:p>
        </w:tc>
      </w:tr>
      <w:tr w:rsidR="007A542D" w:rsidRPr="00395718" w:rsidTr="007A542D">
        <w:trPr>
          <w:trHeight w:val="210"/>
          <w:tblCellSpacing w:w="0" w:type="dxa"/>
          <w:jc w:val="center"/>
        </w:trPr>
        <w:tc>
          <w:tcPr>
            <w:tcW w:w="984" w:type="dxa"/>
            <w:vMerge/>
            <w:tcBorders>
              <w:left w:val="outset" w:sz="6" w:space="0" w:color="auto"/>
              <w:right w:val="outset" w:sz="6" w:space="0" w:color="auto"/>
            </w:tcBorders>
          </w:tcPr>
          <w:p w:rsidR="007A542D" w:rsidRDefault="007A542D" w:rsidP="005E6F7B">
            <w:pPr>
              <w:spacing w:before="240"/>
              <w:rPr>
                <w:rFonts w:ascii="Calibri" w:hAnsi="Calibri"/>
                <w:b/>
                <w:szCs w:val="22"/>
              </w:rPr>
            </w:pPr>
          </w:p>
        </w:tc>
        <w:tc>
          <w:tcPr>
            <w:tcW w:w="1134" w:type="dxa"/>
            <w:tcBorders>
              <w:top w:val="outset" w:sz="6" w:space="0" w:color="auto"/>
              <w:left w:val="outset" w:sz="6" w:space="0" w:color="auto"/>
              <w:bottom w:val="outset" w:sz="6" w:space="0" w:color="auto"/>
              <w:right w:val="outset" w:sz="6" w:space="0" w:color="auto"/>
            </w:tcBorders>
          </w:tcPr>
          <w:p w:rsidR="007A542D" w:rsidRPr="001A2986" w:rsidRDefault="007A542D" w:rsidP="005E6F7B">
            <w:pPr>
              <w:rPr>
                <w:b/>
                <w:sz w:val="20"/>
              </w:rPr>
            </w:pPr>
          </w:p>
        </w:tc>
        <w:tc>
          <w:tcPr>
            <w:tcW w:w="5811" w:type="dxa"/>
            <w:tcBorders>
              <w:top w:val="outset" w:sz="6" w:space="0" w:color="auto"/>
              <w:left w:val="outset" w:sz="6" w:space="0" w:color="auto"/>
              <w:bottom w:val="outset" w:sz="6" w:space="0" w:color="auto"/>
              <w:right w:val="outset" w:sz="6" w:space="0" w:color="auto"/>
            </w:tcBorders>
          </w:tcPr>
          <w:p w:rsidR="007A542D" w:rsidRPr="00236D83" w:rsidRDefault="007A542D" w:rsidP="007A542D">
            <w:pPr>
              <w:jc w:val="both"/>
              <w:rPr>
                <w:b/>
                <w:sz w:val="18"/>
                <w:szCs w:val="18"/>
              </w:rPr>
            </w:pPr>
            <w:r>
              <w:rPr>
                <w:b/>
                <w:sz w:val="18"/>
                <w:szCs w:val="18"/>
              </w:rPr>
              <w:t>1</w:t>
            </w:r>
            <w:r w:rsidRPr="001E2ED4">
              <w:rPr>
                <w:b/>
                <w:sz w:val="18"/>
                <w:szCs w:val="18"/>
              </w:rPr>
              <w:t>.</w:t>
            </w:r>
            <w:r>
              <w:rPr>
                <w:b/>
                <w:sz w:val="18"/>
                <w:szCs w:val="18"/>
              </w:rPr>
              <w:t>2</w:t>
            </w:r>
            <w:r w:rsidRPr="001E2ED4">
              <w:rPr>
                <w:b/>
                <w:sz w:val="18"/>
                <w:szCs w:val="18"/>
              </w:rPr>
              <w:tab/>
            </w:r>
            <w:r w:rsidRPr="001E2ED4">
              <w:rPr>
                <w:sz w:val="18"/>
                <w:szCs w:val="18"/>
              </w:rPr>
              <w:t>Categoria</w:t>
            </w:r>
            <w:r w:rsidRPr="001E2ED4">
              <w:rPr>
                <w:b/>
                <w:sz w:val="18"/>
                <w:szCs w:val="18"/>
              </w:rPr>
              <w:t xml:space="preserve"> </w:t>
            </w:r>
            <w:r w:rsidRPr="001E2ED4">
              <w:rPr>
                <w:sz w:val="18"/>
                <w:szCs w:val="18"/>
              </w:rPr>
              <w:t xml:space="preserve">Mirim = </w:t>
            </w:r>
            <w:r>
              <w:rPr>
                <w:sz w:val="18"/>
                <w:szCs w:val="18"/>
              </w:rPr>
              <w:t>10</w:t>
            </w:r>
            <w:r w:rsidRPr="001E2ED4">
              <w:rPr>
                <w:sz w:val="18"/>
                <w:szCs w:val="18"/>
              </w:rPr>
              <w:t xml:space="preserve"> e 1</w:t>
            </w:r>
            <w:r>
              <w:rPr>
                <w:sz w:val="18"/>
                <w:szCs w:val="18"/>
              </w:rPr>
              <w:t>1</w:t>
            </w:r>
            <w:r w:rsidRPr="001E2ED4">
              <w:rPr>
                <w:sz w:val="18"/>
                <w:szCs w:val="18"/>
              </w:rPr>
              <w:t xml:space="preserve"> anos</w:t>
            </w:r>
          </w:p>
          <w:p w:rsidR="007A542D" w:rsidRPr="001E2ED4" w:rsidRDefault="007A542D" w:rsidP="007A542D">
            <w:pPr>
              <w:jc w:val="both"/>
              <w:rPr>
                <w:sz w:val="18"/>
                <w:szCs w:val="18"/>
              </w:rPr>
            </w:pPr>
            <w:r w:rsidRPr="001E2ED4">
              <w:rPr>
                <w:sz w:val="18"/>
                <w:szCs w:val="18"/>
              </w:rPr>
              <w:t xml:space="preserve"> - </w:t>
            </w:r>
            <w:r w:rsidRPr="000120B5">
              <w:rPr>
                <w:sz w:val="18"/>
                <w:szCs w:val="18"/>
              </w:rPr>
              <w:t xml:space="preserve">Tempo </w:t>
            </w:r>
            <w:proofErr w:type="spellStart"/>
            <w:r w:rsidRPr="000120B5">
              <w:rPr>
                <w:sz w:val="18"/>
                <w:szCs w:val="18"/>
              </w:rPr>
              <w:t>Maximo</w:t>
            </w:r>
            <w:proofErr w:type="spellEnd"/>
            <w:r w:rsidRPr="000120B5">
              <w:rPr>
                <w:sz w:val="18"/>
                <w:szCs w:val="18"/>
              </w:rPr>
              <w:t xml:space="preserve"> de Partida</w:t>
            </w:r>
            <w:r w:rsidRPr="001E2ED4">
              <w:rPr>
                <w:sz w:val="18"/>
                <w:szCs w:val="18"/>
              </w:rPr>
              <w:t xml:space="preserve">: </w:t>
            </w:r>
            <w:proofErr w:type="gramStart"/>
            <w:r>
              <w:rPr>
                <w:sz w:val="18"/>
                <w:szCs w:val="18"/>
              </w:rPr>
              <w:t>3</w:t>
            </w:r>
            <w:proofErr w:type="gramEnd"/>
            <w:r w:rsidRPr="001E2ED4">
              <w:rPr>
                <w:sz w:val="18"/>
                <w:szCs w:val="18"/>
              </w:rPr>
              <w:t xml:space="preserve"> tempos de </w:t>
            </w:r>
            <w:r>
              <w:rPr>
                <w:sz w:val="18"/>
                <w:szCs w:val="18"/>
              </w:rPr>
              <w:t>10</w:t>
            </w:r>
            <w:r w:rsidRPr="001E2ED4">
              <w:rPr>
                <w:sz w:val="18"/>
                <w:szCs w:val="18"/>
              </w:rPr>
              <w:t xml:space="preserve"> min. Com 03 min. De intervalo</w:t>
            </w:r>
          </w:p>
          <w:p w:rsidR="007A542D" w:rsidRPr="001E2ED4" w:rsidRDefault="007A542D" w:rsidP="007A542D">
            <w:pPr>
              <w:jc w:val="both"/>
              <w:rPr>
                <w:b/>
                <w:sz w:val="18"/>
                <w:szCs w:val="18"/>
              </w:rPr>
            </w:pPr>
            <w:r w:rsidRPr="001E2ED4">
              <w:rPr>
                <w:sz w:val="18"/>
                <w:szCs w:val="18"/>
              </w:rPr>
              <w:t xml:space="preserve"> - Composição da equipe de arbitragem: </w:t>
            </w:r>
            <w:proofErr w:type="gramStart"/>
            <w:r w:rsidRPr="001E2ED4">
              <w:rPr>
                <w:sz w:val="18"/>
                <w:szCs w:val="18"/>
              </w:rPr>
              <w:t>2</w:t>
            </w:r>
            <w:proofErr w:type="gramEnd"/>
            <w:r w:rsidRPr="001E2ED4">
              <w:rPr>
                <w:sz w:val="18"/>
                <w:szCs w:val="18"/>
              </w:rPr>
              <w:t xml:space="preserve"> Árbitros, 1 Anotador e 1 </w:t>
            </w:r>
            <w:proofErr w:type="spellStart"/>
            <w:r w:rsidRPr="001E2ED4">
              <w:rPr>
                <w:sz w:val="18"/>
                <w:szCs w:val="18"/>
              </w:rPr>
              <w:t>cronometrista</w:t>
            </w:r>
            <w:proofErr w:type="spellEnd"/>
            <w:r w:rsidRPr="001E2ED4">
              <w:rPr>
                <w:sz w:val="18"/>
                <w:szCs w:val="18"/>
              </w:rPr>
              <w:t xml:space="preserve"> por partida</w:t>
            </w:r>
          </w:p>
        </w:tc>
        <w:tc>
          <w:tcPr>
            <w:tcW w:w="1266" w:type="dxa"/>
            <w:tcBorders>
              <w:top w:val="outset" w:sz="6" w:space="0" w:color="auto"/>
              <w:left w:val="outset" w:sz="6" w:space="0" w:color="auto"/>
              <w:bottom w:val="outset" w:sz="6" w:space="0" w:color="auto"/>
              <w:right w:val="outset" w:sz="6" w:space="0" w:color="auto"/>
            </w:tcBorders>
            <w:vAlign w:val="center"/>
          </w:tcPr>
          <w:p w:rsidR="007A542D" w:rsidRDefault="007A542D" w:rsidP="005E6F7B">
            <w:pPr>
              <w:spacing w:before="120"/>
              <w:ind w:left="-250"/>
              <w:jc w:val="center"/>
              <w:rPr>
                <w:sz w:val="20"/>
                <w:lang w:val="es-ES_tradnl"/>
              </w:rPr>
            </w:pPr>
          </w:p>
          <w:p w:rsidR="007A542D" w:rsidRDefault="007A542D" w:rsidP="005E6F7B">
            <w:pPr>
              <w:spacing w:before="120"/>
              <w:ind w:left="-250"/>
              <w:jc w:val="center"/>
              <w:rPr>
                <w:sz w:val="20"/>
                <w:lang w:val="es-ES_tradnl"/>
              </w:rPr>
            </w:pPr>
            <w:r>
              <w:rPr>
                <w:sz w:val="20"/>
                <w:lang w:val="es-ES_tradnl"/>
              </w:rPr>
              <w:t>Unid.</w:t>
            </w:r>
          </w:p>
        </w:tc>
      </w:tr>
      <w:tr w:rsidR="007A542D" w:rsidRPr="00395718" w:rsidTr="007A542D">
        <w:trPr>
          <w:trHeight w:val="210"/>
          <w:tblCellSpacing w:w="0" w:type="dxa"/>
          <w:jc w:val="center"/>
        </w:trPr>
        <w:tc>
          <w:tcPr>
            <w:tcW w:w="984" w:type="dxa"/>
            <w:vMerge/>
            <w:tcBorders>
              <w:left w:val="outset" w:sz="6" w:space="0" w:color="auto"/>
              <w:right w:val="outset" w:sz="6" w:space="0" w:color="auto"/>
            </w:tcBorders>
          </w:tcPr>
          <w:p w:rsidR="007A542D" w:rsidRDefault="007A542D" w:rsidP="005E6F7B">
            <w:pPr>
              <w:spacing w:before="240"/>
              <w:rPr>
                <w:rFonts w:ascii="Calibri" w:hAnsi="Calibri"/>
                <w:b/>
                <w:szCs w:val="22"/>
              </w:rPr>
            </w:pPr>
          </w:p>
        </w:tc>
        <w:tc>
          <w:tcPr>
            <w:tcW w:w="1134" w:type="dxa"/>
            <w:tcBorders>
              <w:top w:val="outset" w:sz="6" w:space="0" w:color="auto"/>
              <w:left w:val="outset" w:sz="6" w:space="0" w:color="auto"/>
              <w:bottom w:val="outset" w:sz="6" w:space="0" w:color="auto"/>
              <w:right w:val="outset" w:sz="6" w:space="0" w:color="auto"/>
            </w:tcBorders>
          </w:tcPr>
          <w:p w:rsidR="007A542D" w:rsidRPr="001A2986" w:rsidRDefault="007A542D" w:rsidP="005E6F7B">
            <w:pPr>
              <w:rPr>
                <w:b/>
                <w:sz w:val="20"/>
              </w:rPr>
            </w:pPr>
          </w:p>
        </w:tc>
        <w:tc>
          <w:tcPr>
            <w:tcW w:w="5811" w:type="dxa"/>
            <w:tcBorders>
              <w:top w:val="outset" w:sz="6" w:space="0" w:color="auto"/>
              <w:left w:val="outset" w:sz="6" w:space="0" w:color="auto"/>
              <w:bottom w:val="outset" w:sz="6" w:space="0" w:color="auto"/>
              <w:right w:val="outset" w:sz="6" w:space="0" w:color="auto"/>
            </w:tcBorders>
          </w:tcPr>
          <w:p w:rsidR="007A542D" w:rsidRPr="001E2ED4" w:rsidRDefault="007A542D" w:rsidP="007A542D">
            <w:pPr>
              <w:jc w:val="both"/>
              <w:rPr>
                <w:sz w:val="18"/>
                <w:szCs w:val="18"/>
              </w:rPr>
            </w:pPr>
            <w:r>
              <w:rPr>
                <w:sz w:val="18"/>
                <w:szCs w:val="18"/>
              </w:rPr>
              <w:t>1</w:t>
            </w:r>
            <w:r w:rsidRPr="001E2ED4">
              <w:rPr>
                <w:sz w:val="18"/>
                <w:szCs w:val="18"/>
              </w:rPr>
              <w:t>.</w:t>
            </w:r>
            <w:r>
              <w:rPr>
                <w:sz w:val="18"/>
                <w:szCs w:val="18"/>
              </w:rPr>
              <w:t>3</w:t>
            </w:r>
            <w:r w:rsidRPr="001E2ED4">
              <w:rPr>
                <w:sz w:val="18"/>
                <w:szCs w:val="18"/>
              </w:rPr>
              <w:t>.</w:t>
            </w:r>
            <w:r w:rsidRPr="001E2ED4">
              <w:rPr>
                <w:sz w:val="18"/>
                <w:szCs w:val="18"/>
              </w:rPr>
              <w:tab/>
              <w:t xml:space="preserve">Categoria Infantil = </w:t>
            </w:r>
            <w:r>
              <w:rPr>
                <w:sz w:val="18"/>
                <w:szCs w:val="18"/>
              </w:rPr>
              <w:t>12</w:t>
            </w:r>
            <w:r w:rsidRPr="001E2ED4">
              <w:rPr>
                <w:sz w:val="18"/>
                <w:szCs w:val="18"/>
              </w:rPr>
              <w:t xml:space="preserve"> e 1</w:t>
            </w:r>
            <w:r>
              <w:rPr>
                <w:sz w:val="18"/>
                <w:szCs w:val="18"/>
              </w:rPr>
              <w:t>3</w:t>
            </w:r>
            <w:r w:rsidRPr="001E2ED4">
              <w:rPr>
                <w:sz w:val="18"/>
                <w:szCs w:val="18"/>
              </w:rPr>
              <w:t xml:space="preserve"> anos</w:t>
            </w:r>
          </w:p>
          <w:p w:rsidR="007A542D" w:rsidRPr="001E2ED4" w:rsidRDefault="007A542D" w:rsidP="007A542D">
            <w:pPr>
              <w:jc w:val="both"/>
              <w:rPr>
                <w:sz w:val="18"/>
                <w:szCs w:val="18"/>
              </w:rPr>
            </w:pPr>
            <w:r w:rsidRPr="001E2ED4">
              <w:rPr>
                <w:sz w:val="18"/>
                <w:szCs w:val="18"/>
              </w:rPr>
              <w:t xml:space="preserve"> - </w:t>
            </w:r>
            <w:r w:rsidRPr="000120B5">
              <w:rPr>
                <w:sz w:val="18"/>
                <w:szCs w:val="18"/>
              </w:rPr>
              <w:t xml:space="preserve">Tempo </w:t>
            </w:r>
            <w:proofErr w:type="spellStart"/>
            <w:r w:rsidRPr="000120B5">
              <w:rPr>
                <w:sz w:val="18"/>
                <w:szCs w:val="18"/>
              </w:rPr>
              <w:t>Maximo</w:t>
            </w:r>
            <w:proofErr w:type="spellEnd"/>
            <w:r w:rsidRPr="000120B5">
              <w:rPr>
                <w:sz w:val="18"/>
                <w:szCs w:val="18"/>
              </w:rPr>
              <w:t xml:space="preserve"> de Partida</w:t>
            </w:r>
            <w:r w:rsidRPr="001E2ED4">
              <w:rPr>
                <w:sz w:val="18"/>
                <w:szCs w:val="18"/>
              </w:rPr>
              <w:t xml:space="preserve">: </w:t>
            </w:r>
            <w:proofErr w:type="gramStart"/>
            <w:r w:rsidRPr="001E2ED4">
              <w:rPr>
                <w:sz w:val="18"/>
                <w:szCs w:val="18"/>
              </w:rPr>
              <w:t>2</w:t>
            </w:r>
            <w:proofErr w:type="gramEnd"/>
            <w:r w:rsidRPr="001E2ED4">
              <w:rPr>
                <w:sz w:val="18"/>
                <w:szCs w:val="18"/>
              </w:rPr>
              <w:t xml:space="preserve"> tempos de 20 min. Com </w:t>
            </w:r>
            <w:r>
              <w:rPr>
                <w:sz w:val="18"/>
                <w:szCs w:val="18"/>
              </w:rPr>
              <w:t>10</w:t>
            </w:r>
            <w:r w:rsidRPr="001E2ED4">
              <w:rPr>
                <w:sz w:val="18"/>
                <w:szCs w:val="18"/>
              </w:rPr>
              <w:t xml:space="preserve"> min. De intervalo</w:t>
            </w:r>
          </w:p>
          <w:p w:rsidR="007A542D" w:rsidRDefault="007A542D" w:rsidP="007A542D">
            <w:pPr>
              <w:jc w:val="both"/>
              <w:rPr>
                <w:b/>
                <w:sz w:val="18"/>
                <w:szCs w:val="18"/>
              </w:rPr>
            </w:pPr>
            <w:r w:rsidRPr="001E2ED4">
              <w:rPr>
                <w:sz w:val="18"/>
                <w:szCs w:val="18"/>
              </w:rPr>
              <w:t xml:space="preserve"> - Composição da equipe de arbitragem: </w:t>
            </w:r>
            <w:proofErr w:type="gramStart"/>
            <w:r w:rsidRPr="001E2ED4">
              <w:rPr>
                <w:sz w:val="18"/>
                <w:szCs w:val="18"/>
              </w:rPr>
              <w:t>2</w:t>
            </w:r>
            <w:proofErr w:type="gramEnd"/>
            <w:r w:rsidRPr="001E2ED4">
              <w:rPr>
                <w:sz w:val="18"/>
                <w:szCs w:val="18"/>
              </w:rPr>
              <w:t xml:space="preserve"> Árbitros e 1 Anotador, e 1 </w:t>
            </w:r>
            <w:proofErr w:type="spellStart"/>
            <w:r w:rsidRPr="001E2ED4">
              <w:rPr>
                <w:sz w:val="18"/>
                <w:szCs w:val="18"/>
              </w:rPr>
              <w:t>cronometrista</w:t>
            </w:r>
            <w:proofErr w:type="spellEnd"/>
            <w:r w:rsidRPr="001E2ED4">
              <w:rPr>
                <w:sz w:val="18"/>
                <w:szCs w:val="18"/>
              </w:rPr>
              <w:t xml:space="preserve"> por partida</w:t>
            </w:r>
          </w:p>
        </w:tc>
        <w:tc>
          <w:tcPr>
            <w:tcW w:w="1266" w:type="dxa"/>
            <w:tcBorders>
              <w:top w:val="outset" w:sz="6" w:space="0" w:color="auto"/>
              <w:left w:val="outset" w:sz="6" w:space="0" w:color="auto"/>
              <w:bottom w:val="outset" w:sz="6" w:space="0" w:color="auto"/>
              <w:right w:val="outset" w:sz="6" w:space="0" w:color="auto"/>
            </w:tcBorders>
            <w:vAlign w:val="center"/>
          </w:tcPr>
          <w:p w:rsidR="007A542D" w:rsidRDefault="007A542D" w:rsidP="005E6F7B">
            <w:pPr>
              <w:spacing w:before="120"/>
              <w:ind w:left="-250"/>
              <w:jc w:val="center"/>
              <w:rPr>
                <w:sz w:val="20"/>
                <w:lang w:val="es-ES_tradnl"/>
              </w:rPr>
            </w:pPr>
          </w:p>
          <w:p w:rsidR="007A542D" w:rsidRDefault="007A542D" w:rsidP="005E6F7B">
            <w:pPr>
              <w:spacing w:before="120"/>
              <w:ind w:left="-250"/>
              <w:jc w:val="center"/>
              <w:rPr>
                <w:sz w:val="20"/>
                <w:lang w:val="es-ES_tradnl"/>
              </w:rPr>
            </w:pPr>
            <w:r>
              <w:rPr>
                <w:sz w:val="20"/>
                <w:lang w:val="es-ES_tradnl"/>
              </w:rPr>
              <w:t>Unid.</w:t>
            </w:r>
          </w:p>
        </w:tc>
      </w:tr>
      <w:tr w:rsidR="007A542D" w:rsidRPr="00395718" w:rsidTr="007A542D">
        <w:trPr>
          <w:trHeight w:val="210"/>
          <w:tblCellSpacing w:w="0" w:type="dxa"/>
          <w:jc w:val="center"/>
        </w:trPr>
        <w:tc>
          <w:tcPr>
            <w:tcW w:w="984" w:type="dxa"/>
            <w:vMerge/>
            <w:tcBorders>
              <w:left w:val="outset" w:sz="6" w:space="0" w:color="auto"/>
              <w:right w:val="outset" w:sz="6" w:space="0" w:color="auto"/>
            </w:tcBorders>
          </w:tcPr>
          <w:p w:rsidR="007A542D" w:rsidRDefault="007A542D" w:rsidP="005E6F7B">
            <w:pPr>
              <w:spacing w:before="240"/>
              <w:rPr>
                <w:rFonts w:ascii="Calibri" w:hAnsi="Calibri"/>
                <w:b/>
                <w:szCs w:val="22"/>
              </w:rPr>
            </w:pPr>
          </w:p>
        </w:tc>
        <w:tc>
          <w:tcPr>
            <w:tcW w:w="1134" w:type="dxa"/>
            <w:tcBorders>
              <w:top w:val="outset" w:sz="6" w:space="0" w:color="auto"/>
              <w:left w:val="outset" w:sz="6" w:space="0" w:color="auto"/>
              <w:bottom w:val="outset" w:sz="6" w:space="0" w:color="auto"/>
              <w:right w:val="outset" w:sz="6" w:space="0" w:color="auto"/>
            </w:tcBorders>
          </w:tcPr>
          <w:p w:rsidR="007A542D" w:rsidRPr="001A2986" w:rsidRDefault="007A542D" w:rsidP="005E6F7B">
            <w:pPr>
              <w:rPr>
                <w:b/>
                <w:sz w:val="20"/>
              </w:rPr>
            </w:pPr>
          </w:p>
        </w:tc>
        <w:tc>
          <w:tcPr>
            <w:tcW w:w="5811" w:type="dxa"/>
            <w:tcBorders>
              <w:top w:val="outset" w:sz="6" w:space="0" w:color="auto"/>
              <w:left w:val="outset" w:sz="6" w:space="0" w:color="auto"/>
              <w:bottom w:val="outset" w:sz="6" w:space="0" w:color="auto"/>
              <w:right w:val="outset" w:sz="6" w:space="0" w:color="auto"/>
            </w:tcBorders>
          </w:tcPr>
          <w:p w:rsidR="007A542D" w:rsidRPr="001E2ED4" w:rsidRDefault="007A542D" w:rsidP="007A542D">
            <w:pPr>
              <w:jc w:val="both"/>
              <w:rPr>
                <w:sz w:val="18"/>
                <w:szCs w:val="18"/>
              </w:rPr>
            </w:pPr>
            <w:r>
              <w:rPr>
                <w:sz w:val="18"/>
                <w:szCs w:val="18"/>
              </w:rPr>
              <w:t>1</w:t>
            </w:r>
            <w:r w:rsidRPr="001E2ED4">
              <w:rPr>
                <w:sz w:val="18"/>
                <w:szCs w:val="18"/>
              </w:rPr>
              <w:t>.</w:t>
            </w:r>
            <w:r>
              <w:rPr>
                <w:sz w:val="18"/>
                <w:szCs w:val="18"/>
              </w:rPr>
              <w:t>4</w:t>
            </w:r>
            <w:r w:rsidRPr="001E2ED4">
              <w:rPr>
                <w:sz w:val="18"/>
                <w:szCs w:val="18"/>
              </w:rPr>
              <w:t>.</w:t>
            </w:r>
            <w:r w:rsidRPr="001E2ED4">
              <w:rPr>
                <w:sz w:val="18"/>
                <w:szCs w:val="18"/>
              </w:rPr>
              <w:tab/>
              <w:t>Categoria Cadete =</w:t>
            </w:r>
            <w:proofErr w:type="gramStart"/>
            <w:r w:rsidRPr="001E2ED4">
              <w:rPr>
                <w:sz w:val="18"/>
                <w:szCs w:val="18"/>
              </w:rPr>
              <w:t xml:space="preserve">  </w:t>
            </w:r>
            <w:proofErr w:type="gramEnd"/>
            <w:r>
              <w:rPr>
                <w:sz w:val="18"/>
                <w:szCs w:val="18"/>
              </w:rPr>
              <w:t>14</w:t>
            </w:r>
            <w:r w:rsidRPr="001E2ED4">
              <w:rPr>
                <w:sz w:val="18"/>
                <w:szCs w:val="18"/>
              </w:rPr>
              <w:t xml:space="preserve"> e 1</w:t>
            </w:r>
            <w:r>
              <w:rPr>
                <w:sz w:val="18"/>
                <w:szCs w:val="18"/>
              </w:rPr>
              <w:t>5</w:t>
            </w:r>
            <w:r w:rsidRPr="001E2ED4">
              <w:rPr>
                <w:sz w:val="18"/>
                <w:szCs w:val="18"/>
              </w:rPr>
              <w:t xml:space="preserve"> anos</w:t>
            </w:r>
          </w:p>
          <w:p w:rsidR="007A542D" w:rsidRPr="001E2ED4" w:rsidRDefault="007A542D" w:rsidP="007A542D">
            <w:pPr>
              <w:jc w:val="both"/>
              <w:rPr>
                <w:sz w:val="18"/>
                <w:szCs w:val="18"/>
              </w:rPr>
            </w:pPr>
            <w:r w:rsidRPr="001E2ED4">
              <w:rPr>
                <w:sz w:val="18"/>
                <w:szCs w:val="18"/>
              </w:rPr>
              <w:t xml:space="preserve"> - </w:t>
            </w:r>
            <w:r w:rsidRPr="000120B5">
              <w:rPr>
                <w:sz w:val="18"/>
                <w:szCs w:val="18"/>
              </w:rPr>
              <w:t xml:space="preserve">Tempo </w:t>
            </w:r>
            <w:proofErr w:type="spellStart"/>
            <w:r w:rsidRPr="000120B5">
              <w:rPr>
                <w:sz w:val="18"/>
                <w:szCs w:val="18"/>
              </w:rPr>
              <w:t>Maximo</w:t>
            </w:r>
            <w:proofErr w:type="spellEnd"/>
            <w:r w:rsidRPr="000120B5">
              <w:rPr>
                <w:sz w:val="18"/>
                <w:szCs w:val="18"/>
              </w:rPr>
              <w:t xml:space="preserve"> de Partida</w:t>
            </w:r>
            <w:r w:rsidRPr="001E2ED4">
              <w:rPr>
                <w:sz w:val="18"/>
                <w:szCs w:val="18"/>
              </w:rPr>
              <w:t xml:space="preserve">: </w:t>
            </w:r>
            <w:proofErr w:type="gramStart"/>
            <w:r w:rsidRPr="001E2ED4">
              <w:rPr>
                <w:sz w:val="18"/>
                <w:szCs w:val="18"/>
              </w:rPr>
              <w:t>2</w:t>
            </w:r>
            <w:proofErr w:type="gramEnd"/>
            <w:r w:rsidRPr="001E2ED4">
              <w:rPr>
                <w:sz w:val="18"/>
                <w:szCs w:val="18"/>
              </w:rPr>
              <w:t xml:space="preserve"> tempos de 25 min. Com </w:t>
            </w:r>
            <w:r>
              <w:rPr>
                <w:sz w:val="18"/>
                <w:szCs w:val="18"/>
              </w:rPr>
              <w:t>10</w:t>
            </w:r>
            <w:r w:rsidRPr="001E2ED4">
              <w:rPr>
                <w:sz w:val="18"/>
                <w:szCs w:val="18"/>
              </w:rPr>
              <w:t xml:space="preserve"> min. De intervalo</w:t>
            </w:r>
          </w:p>
          <w:p w:rsidR="007A542D" w:rsidRDefault="007A542D" w:rsidP="007A542D">
            <w:pPr>
              <w:jc w:val="both"/>
              <w:rPr>
                <w:sz w:val="18"/>
                <w:szCs w:val="18"/>
              </w:rPr>
            </w:pPr>
            <w:r w:rsidRPr="001E2ED4">
              <w:rPr>
                <w:sz w:val="18"/>
                <w:szCs w:val="18"/>
              </w:rPr>
              <w:t xml:space="preserve"> - Composição da equipe de arbitragem: </w:t>
            </w:r>
            <w:proofErr w:type="gramStart"/>
            <w:r w:rsidRPr="001E2ED4">
              <w:rPr>
                <w:sz w:val="18"/>
                <w:szCs w:val="18"/>
              </w:rPr>
              <w:t>2</w:t>
            </w:r>
            <w:proofErr w:type="gramEnd"/>
            <w:r w:rsidRPr="001E2ED4">
              <w:rPr>
                <w:sz w:val="18"/>
                <w:szCs w:val="18"/>
              </w:rPr>
              <w:t xml:space="preserve"> Árbitros e 1 Anotador, e 1 </w:t>
            </w:r>
            <w:proofErr w:type="spellStart"/>
            <w:r w:rsidRPr="001E2ED4">
              <w:rPr>
                <w:sz w:val="18"/>
                <w:szCs w:val="18"/>
              </w:rPr>
              <w:t>cronometrista</w:t>
            </w:r>
            <w:proofErr w:type="spellEnd"/>
            <w:r w:rsidRPr="001E2ED4">
              <w:rPr>
                <w:sz w:val="18"/>
                <w:szCs w:val="18"/>
              </w:rPr>
              <w:t xml:space="preserve"> por partida</w:t>
            </w:r>
          </w:p>
        </w:tc>
        <w:tc>
          <w:tcPr>
            <w:tcW w:w="1266" w:type="dxa"/>
            <w:tcBorders>
              <w:top w:val="outset" w:sz="6" w:space="0" w:color="auto"/>
              <w:left w:val="outset" w:sz="6" w:space="0" w:color="auto"/>
              <w:bottom w:val="outset" w:sz="6" w:space="0" w:color="auto"/>
              <w:right w:val="outset" w:sz="6" w:space="0" w:color="auto"/>
            </w:tcBorders>
            <w:vAlign w:val="center"/>
          </w:tcPr>
          <w:p w:rsidR="007A542D" w:rsidRDefault="007A542D" w:rsidP="005E6F7B">
            <w:pPr>
              <w:spacing w:before="120"/>
              <w:ind w:left="-250"/>
              <w:jc w:val="center"/>
              <w:rPr>
                <w:sz w:val="20"/>
                <w:lang w:val="es-ES_tradnl"/>
              </w:rPr>
            </w:pPr>
          </w:p>
          <w:p w:rsidR="007A542D" w:rsidRDefault="007A542D" w:rsidP="005E6F7B">
            <w:pPr>
              <w:spacing w:before="120"/>
              <w:ind w:left="-250"/>
              <w:jc w:val="center"/>
              <w:rPr>
                <w:sz w:val="20"/>
                <w:lang w:val="es-ES_tradnl"/>
              </w:rPr>
            </w:pPr>
            <w:r>
              <w:rPr>
                <w:sz w:val="20"/>
                <w:lang w:val="es-ES_tradnl"/>
              </w:rPr>
              <w:t>Unid.</w:t>
            </w:r>
          </w:p>
        </w:tc>
      </w:tr>
      <w:tr w:rsidR="007A542D" w:rsidRPr="00395718" w:rsidTr="007A542D">
        <w:trPr>
          <w:trHeight w:val="210"/>
          <w:tblCellSpacing w:w="0" w:type="dxa"/>
          <w:jc w:val="center"/>
        </w:trPr>
        <w:tc>
          <w:tcPr>
            <w:tcW w:w="984" w:type="dxa"/>
            <w:vMerge/>
            <w:tcBorders>
              <w:left w:val="outset" w:sz="6" w:space="0" w:color="auto"/>
              <w:right w:val="outset" w:sz="6" w:space="0" w:color="auto"/>
            </w:tcBorders>
          </w:tcPr>
          <w:p w:rsidR="007A542D" w:rsidRDefault="007A542D" w:rsidP="005E6F7B">
            <w:pPr>
              <w:spacing w:before="240"/>
              <w:rPr>
                <w:rFonts w:ascii="Calibri" w:hAnsi="Calibri"/>
                <w:b/>
                <w:szCs w:val="22"/>
              </w:rPr>
            </w:pPr>
          </w:p>
        </w:tc>
        <w:tc>
          <w:tcPr>
            <w:tcW w:w="1134" w:type="dxa"/>
            <w:tcBorders>
              <w:top w:val="outset" w:sz="6" w:space="0" w:color="auto"/>
              <w:left w:val="outset" w:sz="6" w:space="0" w:color="auto"/>
              <w:bottom w:val="outset" w:sz="6" w:space="0" w:color="auto"/>
              <w:right w:val="outset" w:sz="6" w:space="0" w:color="auto"/>
            </w:tcBorders>
          </w:tcPr>
          <w:p w:rsidR="007A542D" w:rsidRPr="001A2986" w:rsidRDefault="007A542D" w:rsidP="005E6F7B">
            <w:pPr>
              <w:rPr>
                <w:b/>
                <w:sz w:val="20"/>
              </w:rPr>
            </w:pPr>
          </w:p>
        </w:tc>
        <w:tc>
          <w:tcPr>
            <w:tcW w:w="5811" w:type="dxa"/>
            <w:tcBorders>
              <w:top w:val="outset" w:sz="6" w:space="0" w:color="auto"/>
              <w:left w:val="outset" w:sz="6" w:space="0" w:color="auto"/>
              <w:bottom w:val="outset" w:sz="6" w:space="0" w:color="auto"/>
              <w:right w:val="outset" w:sz="6" w:space="0" w:color="auto"/>
            </w:tcBorders>
          </w:tcPr>
          <w:p w:rsidR="007A542D" w:rsidRPr="001E2ED4" w:rsidRDefault="007A542D" w:rsidP="007A542D">
            <w:pPr>
              <w:jc w:val="both"/>
              <w:rPr>
                <w:sz w:val="18"/>
                <w:szCs w:val="18"/>
              </w:rPr>
            </w:pPr>
            <w:r>
              <w:rPr>
                <w:sz w:val="18"/>
                <w:szCs w:val="18"/>
              </w:rPr>
              <w:t>1</w:t>
            </w:r>
            <w:r w:rsidRPr="001E2ED4">
              <w:rPr>
                <w:sz w:val="18"/>
                <w:szCs w:val="18"/>
              </w:rPr>
              <w:t>.</w:t>
            </w:r>
            <w:r>
              <w:rPr>
                <w:sz w:val="18"/>
                <w:szCs w:val="18"/>
              </w:rPr>
              <w:t>5</w:t>
            </w:r>
            <w:r w:rsidRPr="001E2ED4">
              <w:rPr>
                <w:sz w:val="18"/>
                <w:szCs w:val="18"/>
              </w:rPr>
              <w:t>.</w:t>
            </w:r>
            <w:r w:rsidRPr="001E2ED4">
              <w:rPr>
                <w:sz w:val="18"/>
                <w:szCs w:val="18"/>
              </w:rPr>
              <w:tab/>
              <w:t xml:space="preserve">Categoria </w:t>
            </w:r>
            <w:r>
              <w:rPr>
                <w:sz w:val="18"/>
                <w:szCs w:val="18"/>
              </w:rPr>
              <w:t>Juvenil</w:t>
            </w:r>
            <w:r w:rsidRPr="001E2ED4">
              <w:rPr>
                <w:sz w:val="18"/>
                <w:szCs w:val="18"/>
              </w:rPr>
              <w:t xml:space="preserve"> = </w:t>
            </w:r>
            <w:r>
              <w:rPr>
                <w:sz w:val="18"/>
                <w:szCs w:val="18"/>
              </w:rPr>
              <w:t>16 e</w:t>
            </w:r>
            <w:r w:rsidRPr="001E2ED4">
              <w:rPr>
                <w:sz w:val="18"/>
                <w:szCs w:val="18"/>
              </w:rPr>
              <w:t xml:space="preserve"> 17 anos</w:t>
            </w:r>
          </w:p>
          <w:p w:rsidR="007A542D" w:rsidRPr="001E2ED4" w:rsidRDefault="007A542D" w:rsidP="007A542D">
            <w:pPr>
              <w:jc w:val="both"/>
              <w:rPr>
                <w:sz w:val="18"/>
                <w:szCs w:val="18"/>
              </w:rPr>
            </w:pPr>
            <w:r w:rsidRPr="001E2ED4">
              <w:rPr>
                <w:sz w:val="18"/>
                <w:szCs w:val="18"/>
              </w:rPr>
              <w:t xml:space="preserve"> - </w:t>
            </w:r>
            <w:r w:rsidRPr="000120B5">
              <w:rPr>
                <w:sz w:val="18"/>
                <w:szCs w:val="18"/>
              </w:rPr>
              <w:t xml:space="preserve">Tempo </w:t>
            </w:r>
            <w:proofErr w:type="spellStart"/>
            <w:r w:rsidRPr="000120B5">
              <w:rPr>
                <w:sz w:val="18"/>
                <w:szCs w:val="18"/>
              </w:rPr>
              <w:t>Maximo</w:t>
            </w:r>
            <w:proofErr w:type="spellEnd"/>
            <w:r w:rsidRPr="000120B5">
              <w:rPr>
                <w:sz w:val="18"/>
                <w:szCs w:val="18"/>
              </w:rPr>
              <w:t xml:space="preserve"> de Partida</w:t>
            </w:r>
            <w:r w:rsidRPr="001E2ED4">
              <w:rPr>
                <w:sz w:val="18"/>
                <w:szCs w:val="18"/>
              </w:rPr>
              <w:t xml:space="preserve">: </w:t>
            </w:r>
            <w:proofErr w:type="gramStart"/>
            <w:r w:rsidRPr="001E2ED4">
              <w:rPr>
                <w:sz w:val="18"/>
                <w:szCs w:val="18"/>
              </w:rPr>
              <w:t>2</w:t>
            </w:r>
            <w:proofErr w:type="gramEnd"/>
            <w:r w:rsidRPr="001E2ED4">
              <w:rPr>
                <w:sz w:val="18"/>
                <w:szCs w:val="18"/>
              </w:rPr>
              <w:t xml:space="preserve"> tempos de </w:t>
            </w:r>
            <w:r>
              <w:rPr>
                <w:sz w:val="18"/>
                <w:szCs w:val="18"/>
              </w:rPr>
              <w:t>30</w:t>
            </w:r>
            <w:r w:rsidRPr="001E2ED4">
              <w:rPr>
                <w:sz w:val="18"/>
                <w:szCs w:val="18"/>
              </w:rPr>
              <w:t xml:space="preserve"> min. Com </w:t>
            </w:r>
            <w:r>
              <w:rPr>
                <w:sz w:val="18"/>
                <w:szCs w:val="18"/>
              </w:rPr>
              <w:t>10</w:t>
            </w:r>
            <w:r w:rsidRPr="001E2ED4">
              <w:rPr>
                <w:sz w:val="18"/>
                <w:szCs w:val="18"/>
              </w:rPr>
              <w:t xml:space="preserve"> min. De intervalo</w:t>
            </w:r>
          </w:p>
          <w:p w:rsidR="007A542D" w:rsidRDefault="007A542D" w:rsidP="007A542D">
            <w:pPr>
              <w:jc w:val="both"/>
              <w:rPr>
                <w:sz w:val="18"/>
                <w:szCs w:val="18"/>
              </w:rPr>
            </w:pPr>
            <w:r w:rsidRPr="001E2ED4">
              <w:rPr>
                <w:sz w:val="18"/>
                <w:szCs w:val="18"/>
              </w:rPr>
              <w:t xml:space="preserve"> - Composição da equipe de arbitragem: </w:t>
            </w:r>
            <w:proofErr w:type="gramStart"/>
            <w:r w:rsidRPr="001E2ED4">
              <w:rPr>
                <w:sz w:val="18"/>
                <w:szCs w:val="18"/>
              </w:rPr>
              <w:t>2</w:t>
            </w:r>
            <w:proofErr w:type="gramEnd"/>
            <w:r w:rsidRPr="001E2ED4">
              <w:rPr>
                <w:sz w:val="18"/>
                <w:szCs w:val="18"/>
              </w:rPr>
              <w:t xml:space="preserve"> Árbitros e 1 Anotador, e 1 </w:t>
            </w:r>
            <w:proofErr w:type="spellStart"/>
            <w:r w:rsidRPr="001E2ED4">
              <w:rPr>
                <w:sz w:val="18"/>
                <w:szCs w:val="18"/>
              </w:rPr>
              <w:t>cronometrista</w:t>
            </w:r>
            <w:proofErr w:type="spellEnd"/>
            <w:r w:rsidRPr="001E2ED4">
              <w:rPr>
                <w:sz w:val="18"/>
                <w:szCs w:val="18"/>
              </w:rPr>
              <w:t xml:space="preserve"> por partida</w:t>
            </w:r>
          </w:p>
        </w:tc>
        <w:tc>
          <w:tcPr>
            <w:tcW w:w="1266" w:type="dxa"/>
            <w:tcBorders>
              <w:top w:val="outset" w:sz="6" w:space="0" w:color="auto"/>
              <w:left w:val="outset" w:sz="6" w:space="0" w:color="auto"/>
              <w:bottom w:val="outset" w:sz="6" w:space="0" w:color="auto"/>
              <w:right w:val="outset" w:sz="6" w:space="0" w:color="auto"/>
            </w:tcBorders>
            <w:vAlign w:val="center"/>
          </w:tcPr>
          <w:p w:rsidR="007A542D" w:rsidRDefault="007A542D" w:rsidP="005E6F7B">
            <w:pPr>
              <w:spacing w:before="120"/>
              <w:ind w:left="-250"/>
              <w:jc w:val="center"/>
              <w:rPr>
                <w:sz w:val="20"/>
                <w:lang w:val="es-ES_tradnl"/>
              </w:rPr>
            </w:pPr>
          </w:p>
          <w:p w:rsidR="007A542D" w:rsidRDefault="007A542D" w:rsidP="005E6F7B">
            <w:pPr>
              <w:spacing w:before="120"/>
              <w:ind w:left="-250"/>
              <w:jc w:val="center"/>
              <w:rPr>
                <w:sz w:val="20"/>
                <w:lang w:val="es-ES_tradnl"/>
              </w:rPr>
            </w:pPr>
            <w:r>
              <w:rPr>
                <w:sz w:val="20"/>
                <w:lang w:val="es-ES_tradnl"/>
              </w:rPr>
              <w:t>Unid.</w:t>
            </w:r>
          </w:p>
        </w:tc>
      </w:tr>
      <w:tr w:rsidR="007A542D" w:rsidRPr="00395718" w:rsidTr="007A542D">
        <w:trPr>
          <w:trHeight w:val="210"/>
          <w:tblCellSpacing w:w="0" w:type="dxa"/>
          <w:jc w:val="center"/>
        </w:trPr>
        <w:tc>
          <w:tcPr>
            <w:tcW w:w="984" w:type="dxa"/>
            <w:vMerge/>
            <w:tcBorders>
              <w:left w:val="outset" w:sz="6" w:space="0" w:color="auto"/>
              <w:right w:val="outset" w:sz="6" w:space="0" w:color="auto"/>
            </w:tcBorders>
          </w:tcPr>
          <w:p w:rsidR="007A542D" w:rsidRDefault="007A542D" w:rsidP="005E6F7B">
            <w:pPr>
              <w:spacing w:before="240"/>
              <w:rPr>
                <w:rFonts w:ascii="Calibri" w:hAnsi="Calibri"/>
                <w:b/>
                <w:szCs w:val="22"/>
              </w:rPr>
            </w:pPr>
          </w:p>
        </w:tc>
        <w:tc>
          <w:tcPr>
            <w:tcW w:w="1134" w:type="dxa"/>
            <w:tcBorders>
              <w:top w:val="outset" w:sz="6" w:space="0" w:color="auto"/>
              <w:left w:val="outset" w:sz="6" w:space="0" w:color="auto"/>
              <w:bottom w:val="outset" w:sz="6" w:space="0" w:color="auto"/>
              <w:right w:val="outset" w:sz="6" w:space="0" w:color="auto"/>
            </w:tcBorders>
          </w:tcPr>
          <w:p w:rsidR="007A542D" w:rsidRPr="001A2986" w:rsidRDefault="007A542D" w:rsidP="005E6F7B">
            <w:pPr>
              <w:rPr>
                <w:b/>
                <w:sz w:val="20"/>
              </w:rPr>
            </w:pPr>
          </w:p>
        </w:tc>
        <w:tc>
          <w:tcPr>
            <w:tcW w:w="5811" w:type="dxa"/>
            <w:tcBorders>
              <w:top w:val="outset" w:sz="6" w:space="0" w:color="auto"/>
              <w:left w:val="outset" w:sz="6" w:space="0" w:color="auto"/>
              <w:bottom w:val="outset" w:sz="6" w:space="0" w:color="auto"/>
              <w:right w:val="outset" w:sz="6" w:space="0" w:color="auto"/>
            </w:tcBorders>
          </w:tcPr>
          <w:p w:rsidR="007A542D" w:rsidRPr="001E2ED4" w:rsidRDefault="007A542D" w:rsidP="007A542D">
            <w:pPr>
              <w:jc w:val="both"/>
              <w:rPr>
                <w:sz w:val="18"/>
                <w:szCs w:val="18"/>
              </w:rPr>
            </w:pPr>
            <w:r>
              <w:rPr>
                <w:sz w:val="18"/>
                <w:szCs w:val="18"/>
              </w:rPr>
              <w:t>1</w:t>
            </w:r>
            <w:r w:rsidRPr="001E2ED4">
              <w:rPr>
                <w:sz w:val="18"/>
                <w:szCs w:val="18"/>
              </w:rPr>
              <w:t>.</w:t>
            </w:r>
            <w:r>
              <w:rPr>
                <w:sz w:val="18"/>
                <w:szCs w:val="18"/>
              </w:rPr>
              <w:t>6</w:t>
            </w:r>
            <w:r w:rsidRPr="001E2ED4">
              <w:rPr>
                <w:sz w:val="18"/>
                <w:szCs w:val="18"/>
              </w:rPr>
              <w:t>.</w:t>
            </w:r>
            <w:r w:rsidRPr="001E2ED4">
              <w:rPr>
                <w:sz w:val="18"/>
                <w:szCs w:val="18"/>
              </w:rPr>
              <w:tab/>
              <w:t xml:space="preserve">Categoria </w:t>
            </w:r>
            <w:r>
              <w:rPr>
                <w:sz w:val="18"/>
                <w:szCs w:val="18"/>
              </w:rPr>
              <w:t xml:space="preserve">Junior </w:t>
            </w:r>
            <w:r w:rsidRPr="001E2ED4">
              <w:rPr>
                <w:sz w:val="18"/>
                <w:szCs w:val="18"/>
              </w:rPr>
              <w:t xml:space="preserve">= </w:t>
            </w:r>
            <w:r>
              <w:rPr>
                <w:sz w:val="18"/>
                <w:szCs w:val="18"/>
              </w:rPr>
              <w:t>18, 19, 20 e 21</w:t>
            </w:r>
            <w:r w:rsidRPr="001E2ED4">
              <w:rPr>
                <w:sz w:val="18"/>
                <w:szCs w:val="18"/>
              </w:rPr>
              <w:t xml:space="preserve"> </w:t>
            </w:r>
            <w:proofErr w:type="gramStart"/>
            <w:r w:rsidRPr="001E2ED4">
              <w:rPr>
                <w:sz w:val="18"/>
                <w:szCs w:val="18"/>
              </w:rPr>
              <w:t>anos</w:t>
            </w:r>
            <w:proofErr w:type="gramEnd"/>
          </w:p>
          <w:p w:rsidR="007A542D" w:rsidRPr="001E2ED4" w:rsidRDefault="007A542D" w:rsidP="007A542D">
            <w:pPr>
              <w:jc w:val="both"/>
              <w:rPr>
                <w:sz w:val="18"/>
                <w:szCs w:val="18"/>
              </w:rPr>
            </w:pPr>
            <w:r w:rsidRPr="001E2ED4">
              <w:rPr>
                <w:sz w:val="18"/>
                <w:szCs w:val="18"/>
              </w:rPr>
              <w:t xml:space="preserve"> - </w:t>
            </w:r>
            <w:r w:rsidRPr="000120B5">
              <w:rPr>
                <w:sz w:val="18"/>
                <w:szCs w:val="18"/>
              </w:rPr>
              <w:t xml:space="preserve">Tempo </w:t>
            </w:r>
            <w:proofErr w:type="spellStart"/>
            <w:r w:rsidRPr="000120B5">
              <w:rPr>
                <w:sz w:val="18"/>
                <w:szCs w:val="18"/>
              </w:rPr>
              <w:t>Maximo</w:t>
            </w:r>
            <w:proofErr w:type="spellEnd"/>
            <w:r w:rsidRPr="000120B5">
              <w:rPr>
                <w:sz w:val="18"/>
                <w:szCs w:val="18"/>
              </w:rPr>
              <w:t xml:space="preserve"> de Partida</w:t>
            </w:r>
            <w:r w:rsidRPr="001E2ED4">
              <w:rPr>
                <w:sz w:val="18"/>
                <w:szCs w:val="18"/>
              </w:rPr>
              <w:t xml:space="preserve">: </w:t>
            </w:r>
            <w:proofErr w:type="gramStart"/>
            <w:r w:rsidRPr="001E2ED4">
              <w:rPr>
                <w:sz w:val="18"/>
                <w:szCs w:val="18"/>
              </w:rPr>
              <w:t>2</w:t>
            </w:r>
            <w:proofErr w:type="gramEnd"/>
            <w:r w:rsidRPr="001E2ED4">
              <w:rPr>
                <w:sz w:val="18"/>
                <w:szCs w:val="18"/>
              </w:rPr>
              <w:t xml:space="preserve"> tempos de </w:t>
            </w:r>
            <w:r>
              <w:rPr>
                <w:sz w:val="18"/>
                <w:szCs w:val="18"/>
              </w:rPr>
              <w:t>30</w:t>
            </w:r>
            <w:r w:rsidRPr="001E2ED4">
              <w:rPr>
                <w:sz w:val="18"/>
                <w:szCs w:val="18"/>
              </w:rPr>
              <w:t xml:space="preserve"> min. Com </w:t>
            </w:r>
            <w:r>
              <w:rPr>
                <w:sz w:val="18"/>
                <w:szCs w:val="18"/>
              </w:rPr>
              <w:t>10</w:t>
            </w:r>
            <w:r w:rsidRPr="001E2ED4">
              <w:rPr>
                <w:sz w:val="18"/>
                <w:szCs w:val="18"/>
              </w:rPr>
              <w:t xml:space="preserve"> min. De intervalo</w:t>
            </w:r>
          </w:p>
          <w:p w:rsidR="007A542D" w:rsidRDefault="007A542D" w:rsidP="007A542D">
            <w:pPr>
              <w:jc w:val="both"/>
              <w:rPr>
                <w:sz w:val="18"/>
                <w:szCs w:val="18"/>
              </w:rPr>
            </w:pPr>
            <w:r w:rsidRPr="001E2ED4">
              <w:rPr>
                <w:sz w:val="18"/>
                <w:szCs w:val="18"/>
              </w:rPr>
              <w:t xml:space="preserve"> - Composição da equipe de arbitragem: </w:t>
            </w:r>
            <w:proofErr w:type="gramStart"/>
            <w:r w:rsidRPr="001E2ED4">
              <w:rPr>
                <w:sz w:val="18"/>
                <w:szCs w:val="18"/>
              </w:rPr>
              <w:t>2</w:t>
            </w:r>
            <w:proofErr w:type="gramEnd"/>
            <w:r w:rsidRPr="001E2ED4">
              <w:rPr>
                <w:sz w:val="18"/>
                <w:szCs w:val="18"/>
              </w:rPr>
              <w:t xml:space="preserve"> Árbitros e 1 Anotador, e 1 </w:t>
            </w:r>
            <w:proofErr w:type="spellStart"/>
            <w:r w:rsidRPr="001E2ED4">
              <w:rPr>
                <w:sz w:val="18"/>
                <w:szCs w:val="18"/>
              </w:rPr>
              <w:t>cronometrista</w:t>
            </w:r>
            <w:proofErr w:type="spellEnd"/>
            <w:r w:rsidRPr="001E2ED4">
              <w:rPr>
                <w:sz w:val="18"/>
                <w:szCs w:val="18"/>
              </w:rPr>
              <w:t xml:space="preserve"> por partida</w:t>
            </w:r>
          </w:p>
        </w:tc>
        <w:tc>
          <w:tcPr>
            <w:tcW w:w="1266" w:type="dxa"/>
            <w:tcBorders>
              <w:top w:val="outset" w:sz="6" w:space="0" w:color="auto"/>
              <w:left w:val="outset" w:sz="6" w:space="0" w:color="auto"/>
              <w:bottom w:val="outset" w:sz="6" w:space="0" w:color="auto"/>
              <w:right w:val="outset" w:sz="6" w:space="0" w:color="auto"/>
            </w:tcBorders>
            <w:vAlign w:val="center"/>
          </w:tcPr>
          <w:p w:rsidR="007A542D" w:rsidRDefault="007A542D" w:rsidP="005E6F7B">
            <w:pPr>
              <w:spacing w:before="120"/>
              <w:ind w:left="-250"/>
              <w:jc w:val="center"/>
              <w:rPr>
                <w:sz w:val="20"/>
                <w:lang w:val="es-ES_tradnl"/>
              </w:rPr>
            </w:pPr>
          </w:p>
          <w:p w:rsidR="007A542D" w:rsidRDefault="007A542D" w:rsidP="005E6F7B">
            <w:pPr>
              <w:spacing w:before="120"/>
              <w:ind w:left="-250"/>
              <w:jc w:val="center"/>
              <w:rPr>
                <w:sz w:val="20"/>
                <w:lang w:val="es-ES_tradnl"/>
              </w:rPr>
            </w:pPr>
            <w:r>
              <w:rPr>
                <w:sz w:val="20"/>
                <w:lang w:val="es-ES_tradnl"/>
              </w:rPr>
              <w:t>Unid.</w:t>
            </w:r>
          </w:p>
        </w:tc>
      </w:tr>
      <w:tr w:rsidR="007A542D" w:rsidRPr="00395718" w:rsidTr="007A542D">
        <w:trPr>
          <w:trHeight w:val="210"/>
          <w:tblCellSpacing w:w="0" w:type="dxa"/>
          <w:jc w:val="center"/>
        </w:trPr>
        <w:tc>
          <w:tcPr>
            <w:tcW w:w="984" w:type="dxa"/>
            <w:vMerge/>
            <w:tcBorders>
              <w:left w:val="outset" w:sz="6" w:space="0" w:color="auto"/>
              <w:bottom w:val="outset" w:sz="6" w:space="0" w:color="auto"/>
              <w:right w:val="outset" w:sz="6" w:space="0" w:color="auto"/>
            </w:tcBorders>
          </w:tcPr>
          <w:p w:rsidR="007A542D" w:rsidRDefault="007A542D" w:rsidP="005E6F7B">
            <w:pPr>
              <w:spacing w:before="240"/>
              <w:rPr>
                <w:rFonts w:ascii="Calibri" w:hAnsi="Calibri"/>
                <w:b/>
                <w:szCs w:val="22"/>
              </w:rPr>
            </w:pPr>
          </w:p>
        </w:tc>
        <w:tc>
          <w:tcPr>
            <w:tcW w:w="1134" w:type="dxa"/>
            <w:tcBorders>
              <w:top w:val="outset" w:sz="6" w:space="0" w:color="auto"/>
              <w:left w:val="outset" w:sz="6" w:space="0" w:color="auto"/>
              <w:bottom w:val="outset" w:sz="6" w:space="0" w:color="auto"/>
              <w:right w:val="outset" w:sz="6" w:space="0" w:color="auto"/>
            </w:tcBorders>
          </w:tcPr>
          <w:p w:rsidR="007A542D" w:rsidRPr="001A2986" w:rsidRDefault="007A542D" w:rsidP="005E6F7B">
            <w:pPr>
              <w:rPr>
                <w:b/>
                <w:sz w:val="20"/>
              </w:rPr>
            </w:pPr>
          </w:p>
        </w:tc>
        <w:tc>
          <w:tcPr>
            <w:tcW w:w="5811" w:type="dxa"/>
            <w:tcBorders>
              <w:top w:val="outset" w:sz="6" w:space="0" w:color="auto"/>
              <w:left w:val="outset" w:sz="6" w:space="0" w:color="auto"/>
              <w:bottom w:val="outset" w:sz="6" w:space="0" w:color="auto"/>
              <w:right w:val="outset" w:sz="6" w:space="0" w:color="auto"/>
            </w:tcBorders>
          </w:tcPr>
          <w:p w:rsidR="007A542D" w:rsidRPr="001E2ED4" w:rsidRDefault="007A542D" w:rsidP="007A542D">
            <w:pPr>
              <w:jc w:val="both"/>
              <w:rPr>
                <w:sz w:val="18"/>
                <w:szCs w:val="18"/>
              </w:rPr>
            </w:pPr>
            <w:r>
              <w:rPr>
                <w:sz w:val="18"/>
                <w:szCs w:val="18"/>
              </w:rPr>
              <w:t>1</w:t>
            </w:r>
            <w:r w:rsidRPr="001E2ED4">
              <w:rPr>
                <w:sz w:val="18"/>
                <w:szCs w:val="18"/>
              </w:rPr>
              <w:t>.</w:t>
            </w:r>
            <w:r>
              <w:rPr>
                <w:sz w:val="18"/>
                <w:szCs w:val="18"/>
              </w:rPr>
              <w:t>7</w:t>
            </w:r>
            <w:r w:rsidRPr="001E2ED4">
              <w:rPr>
                <w:sz w:val="18"/>
                <w:szCs w:val="18"/>
              </w:rPr>
              <w:t>.</w:t>
            </w:r>
            <w:r w:rsidRPr="001E2ED4">
              <w:rPr>
                <w:sz w:val="18"/>
                <w:szCs w:val="18"/>
              </w:rPr>
              <w:tab/>
            </w:r>
            <w:proofErr w:type="gramStart"/>
            <w:r w:rsidRPr="001E2ED4">
              <w:rPr>
                <w:sz w:val="18"/>
                <w:szCs w:val="18"/>
              </w:rPr>
              <w:t xml:space="preserve">Categoria </w:t>
            </w:r>
            <w:r>
              <w:rPr>
                <w:sz w:val="18"/>
                <w:szCs w:val="18"/>
              </w:rPr>
              <w:t xml:space="preserve">Livre ou </w:t>
            </w:r>
            <w:r w:rsidRPr="001E2ED4">
              <w:rPr>
                <w:sz w:val="18"/>
                <w:szCs w:val="18"/>
              </w:rPr>
              <w:t>Adulto =</w:t>
            </w:r>
            <w:proofErr w:type="gramEnd"/>
            <w:r w:rsidRPr="001E2ED4">
              <w:rPr>
                <w:sz w:val="18"/>
                <w:szCs w:val="18"/>
              </w:rPr>
              <w:t xml:space="preserve"> </w:t>
            </w:r>
            <w:r>
              <w:rPr>
                <w:sz w:val="18"/>
                <w:szCs w:val="18"/>
              </w:rPr>
              <w:t>A partir de</w:t>
            </w:r>
            <w:r w:rsidRPr="001E2ED4">
              <w:rPr>
                <w:sz w:val="18"/>
                <w:szCs w:val="18"/>
              </w:rPr>
              <w:t xml:space="preserve"> </w:t>
            </w:r>
            <w:r>
              <w:rPr>
                <w:sz w:val="18"/>
                <w:szCs w:val="18"/>
              </w:rPr>
              <w:t>22</w:t>
            </w:r>
            <w:r w:rsidRPr="001E2ED4">
              <w:rPr>
                <w:sz w:val="18"/>
                <w:szCs w:val="18"/>
              </w:rPr>
              <w:t xml:space="preserve"> anos</w:t>
            </w:r>
          </w:p>
          <w:p w:rsidR="007A542D" w:rsidRPr="001E2ED4" w:rsidRDefault="007A542D" w:rsidP="007A542D">
            <w:pPr>
              <w:jc w:val="both"/>
              <w:rPr>
                <w:sz w:val="18"/>
                <w:szCs w:val="18"/>
              </w:rPr>
            </w:pPr>
            <w:r w:rsidRPr="001E2ED4">
              <w:rPr>
                <w:sz w:val="18"/>
                <w:szCs w:val="18"/>
              </w:rPr>
              <w:t xml:space="preserve"> - </w:t>
            </w:r>
            <w:r w:rsidRPr="000120B5">
              <w:rPr>
                <w:sz w:val="18"/>
                <w:szCs w:val="18"/>
              </w:rPr>
              <w:t xml:space="preserve">Tempo </w:t>
            </w:r>
            <w:proofErr w:type="spellStart"/>
            <w:r w:rsidRPr="000120B5">
              <w:rPr>
                <w:sz w:val="18"/>
                <w:szCs w:val="18"/>
              </w:rPr>
              <w:t>Maximo</w:t>
            </w:r>
            <w:proofErr w:type="spellEnd"/>
            <w:r w:rsidRPr="000120B5">
              <w:rPr>
                <w:sz w:val="18"/>
                <w:szCs w:val="18"/>
              </w:rPr>
              <w:t xml:space="preserve"> de Partida</w:t>
            </w:r>
            <w:r w:rsidRPr="001E2ED4">
              <w:rPr>
                <w:sz w:val="18"/>
                <w:szCs w:val="18"/>
              </w:rPr>
              <w:t xml:space="preserve">: </w:t>
            </w:r>
            <w:proofErr w:type="gramStart"/>
            <w:r w:rsidRPr="001E2ED4">
              <w:rPr>
                <w:sz w:val="18"/>
                <w:szCs w:val="18"/>
              </w:rPr>
              <w:t>2</w:t>
            </w:r>
            <w:proofErr w:type="gramEnd"/>
            <w:r w:rsidRPr="001E2ED4">
              <w:rPr>
                <w:sz w:val="18"/>
                <w:szCs w:val="18"/>
              </w:rPr>
              <w:t xml:space="preserve"> tempos de </w:t>
            </w:r>
            <w:r>
              <w:rPr>
                <w:sz w:val="18"/>
                <w:szCs w:val="18"/>
              </w:rPr>
              <w:t>30</w:t>
            </w:r>
            <w:r w:rsidRPr="001E2ED4">
              <w:rPr>
                <w:sz w:val="18"/>
                <w:szCs w:val="18"/>
              </w:rPr>
              <w:t xml:space="preserve"> min. Com </w:t>
            </w:r>
            <w:r>
              <w:rPr>
                <w:sz w:val="18"/>
                <w:szCs w:val="18"/>
              </w:rPr>
              <w:t>10</w:t>
            </w:r>
            <w:r w:rsidRPr="001E2ED4">
              <w:rPr>
                <w:sz w:val="18"/>
                <w:szCs w:val="18"/>
              </w:rPr>
              <w:t xml:space="preserve"> min. De intervalo</w:t>
            </w:r>
          </w:p>
          <w:p w:rsidR="007A542D" w:rsidRDefault="007A542D" w:rsidP="007A542D">
            <w:pPr>
              <w:jc w:val="both"/>
              <w:rPr>
                <w:sz w:val="18"/>
                <w:szCs w:val="18"/>
              </w:rPr>
            </w:pPr>
            <w:r w:rsidRPr="001E2ED4">
              <w:rPr>
                <w:sz w:val="18"/>
                <w:szCs w:val="18"/>
              </w:rPr>
              <w:t xml:space="preserve"> - Composição da equipe de arbitragem: </w:t>
            </w:r>
            <w:proofErr w:type="gramStart"/>
            <w:r w:rsidRPr="001E2ED4">
              <w:rPr>
                <w:sz w:val="18"/>
                <w:szCs w:val="18"/>
              </w:rPr>
              <w:t>2</w:t>
            </w:r>
            <w:proofErr w:type="gramEnd"/>
            <w:r w:rsidRPr="001E2ED4">
              <w:rPr>
                <w:sz w:val="18"/>
                <w:szCs w:val="18"/>
              </w:rPr>
              <w:t xml:space="preserve"> Árbitros e 1 Anotador, e 1 </w:t>
            </w:r>
            <w:proofErr w:type="spellStart"/>
            <w:r w:rsidRPr="001E2ED4">
              <w:rPr>
                <w:sz w:val="18"/>
                <w:szCs w:val="18"/>
              </w:rPr>
              <w:t>cronometrista</w:t>
            </w:r>
            <w:proofErr w:type="spellEnd"/>
            <w:r w:rsidRPr="001E2ED4">
              <w:rPr>
                <w:sz w:val="18"/>
                <w:szCs w:val="18"/>
              </w:rPr>
              <w:t xml:space="preserve"> por partida</w:t>
            </w:r>
          </w:p>
        </w:tc>
        <w:tc>
          <w:tcPr>
            <w:tcW w:w="1266" w:type="dxa"/>
            <w:tcBorders>
              <w:top w:val="outset" w:sz="6" w:space="0" w:color="auto"/>
              <w:left w:val="outset" w:sz="6" w:space="0" w:color="auto"/>
              <w:bottom w:val="outset" w:sz="6" w:space="0" w:color="auto"/>
              <w:right w:val="outset" w:sz="6" w:space="0" w:color="auto"/>
            </w:tcBorders>
            <w:vAlign w:val="center"/>
          </w:tcPr>
          <w:p w:rsidR="007A542D" w:rsidRDefault="007A542D" w:rsidP="005E6F7B">
            <w:pPr>
              <w:spacing w:before="120"/>
              <w:ind w:left="-250"/>
              <w:jc w:val="center"/>
              <w:rPr>
                <w:sz w:val="20"/>
                <w:lang w:val="es-ES_tradnl"/>
              </w:rPr>
            </w:pPr>
          </w:p>
          <w:p w:rsidR="007A542D" w:rsidRDefault="007A542D" w:rsidP="005E6F7B">
            <w:pPr>
              <w:spacing w:before="120"/>
              <w:ind w:left="-250"/>
              <w:jc w:val="center"/>
              <w:rPr>
                <w:sz w:val="20"/>
                <w:lang w:val="es-ES_tradnl"/>
              </w:rPr>
            </w:pPr>
            <w:r>
              <w:rPr>
                <w:sz w:val="20"/>
                <w:lang w:val="es-ES_tradnl"/>
              </w:rPr>
              <w:t>Unid.</w:t>
            </w:r>
          </w:p>
        </w:tc>
      </w:tr>
    </w:tbl>
    <w:p w:rsidR="00682542" w:rsidRPr="00395718" w:rsidRDefault="00682542" w:rsidP="00682542">
      <w:pPr>
        <w:rPr>
          <w:rFonts w:asciiTheme="minorHAnsi" w:hAnsiTheme="minorHAnsi"/>
          <w:sz w:val="24"/>
          <w:szCs w:val="24"/>
        </w:rPr>
      </w:pPr>
    </w:p>
    <w:p w:rsidR="00B05F01" w:rsidRDefault="00B05F01" w:rsidP="007A542D">
      <w:pPr>
        <w:jc w:val="both"/>
        <w:rPr>
          <w:rFonts w:asciiTheme="minorHAnsi" w:hAnsiTheme="minorHAnsi"/>
          <w:b/>
          <w:sz w:val="24"/>
          <w:szCs w:val="24"/>
          <w:u w:val="single"/>
        </w:rPr>
      </w:pPr>
    </w:p>
    <w:p w:rsidR="00B05F01" w:rsidRDefault="00B05F01" w:rsidP="007A542D">
      <w:pPr>
        <w:jc w:val="both"/>
        <w:rPr>
          <w:rFonts w:asciiTheme="minorHAnsi" w:hAnsiTheme="minorHAnsi"/>
          <w:b/>
          <w:sz w:val="24"/>
          <w:szCs w:val="24"/>
          <w:u w:val="single"/>
        </w:rPr>
      </w:pPr>
    </w:p>
    <w:p w:rsidR="00B05F01" w:rsidRDefault="00B05F01" w:rsidP="007A542D">
      <w:pPr>
        <w:jc w:val="both"/>
        <w:rPr>
          <w:rFonts w:asciiTheme="minorHAnsi" w:hAnsiTheme="minorHAnsi"/>
          <w:b/>
          <w:sz w:val="24"/>
          <w:szCs w:val="24"/>
          <w:u w:val="single"/>
        </w:rPr>
      </w:pPr>
    </w:p>
    <w:p w:rsidR="00682542" w:rsidRDefault="007A542D" w:rsidP="007A542D">
      <w:pPr>
        <w:jc w:val="both"/>
        <w:rPr>
          <w:rFonts w:asciiTheme="minorHAnsi" w:hAnsiTheme="minorHAnsi"/>
          <w:b/>
          <w:sz w:val="24"/>
          <w:szCs w:val="24"/>
          <w:u w:val="single"/>
        </w:rPr>
      </w:pPr>
      <w:r w:rsidRPr="007A542D">
        <w:rPr>
          <w:rFonts w:asciiTheme="minorHAnsi" w:hAnsiTheme="minorHAnsi"/>
          <w:b/>
          <w:sz w:val="24"/>
          <w:szCs w:val="24"/>
          <w:u w:val="single"/>
        </w:rPr>
        <w:t>Obs.: Para todas as modalidades/categorias, considerar o total de partidas como sendo Masculino / Feminino.</w:t>
      </w:r>
    </w:p>
    <w:p w:rsidR="007A542D" w:rsidRPr="007A542D" w:rsidRDefault="007A542D" w:rsidP="007A542D">
      <w:pPr>
        <w:jc w:val="both"/>
        <w:rPr>
          <w:rFonts w:asciiTheme="minorHAnsi" w:hAnsiTheme="minorHAnsi"/>
          <w:b/>
          <w:sz w:val="24"/>
          <w:szCs w:val="24"/>
          <w:u w:val="single"/>
        </w:rPr>
      </w:pPr>
    </w:p>
    <w:p w:rsidR="009D3613" w:rsidRPr="00395718" w:rsidRDefault="009D3613" w:rsidP="009D3613">
      <w:pPr>
        <w:jc w:val="both"/>
        <w:rPr>
          <w:rFonts w:asciiTheme="minorHAnsi" w:hAnsiTheme="minorHAnsi"/>
          <w:b/>
          <w:sz w:val="24"/>
          <w:szCs w:val="24"/>
        </w:rPr>
      </w:pPr>
      <w:r w:rsidRPr="00395718">
        <w:rPr>
          <w:rFonts w:asciiTheme="minorHAnsi" w:hAnsiTheme="minorHAnsi"/>
          <w:b/>
          <w:sz w:val="24"/>
          <w:szCs w:val="24"/>
          <w:u w:val="single"/>
        </w:rPr>
        <w:t>OBS: Os interessados deverão preencher o quantitativo, no quadro acima, considerando a estimativa anual.</w:t>
      </w:r>
    </w:p>
    <w:p w:rsidR="009D3613" w:rsidRPr="00395718" w:rsidRDefault="009D3613" w:rsidP="009D3613">
      <w:pPr>
        <w:jc w:val="center"/>
        <w:rPr>
          <w:rFonts w:asciiTheme="minorHAnsi" w:hAnsiTheme="minorHAnsi"/>
          <w:b/>
          <w:sz w:val="24"/>
          <w:szCs w:val="24"/>
        </w:rPr>
      </w:pPr>
    </w:p>
    <w:p w:rsidR="009D3613" w:rsidRPr="00395718" w:rsidRDefault="009D3613" w:rsidP="009D3613">
      <w:pPr>
        <w:jc w:val="center"/>
        <w:rPr>
          <w:rFonts w:asciiTheme="minorHAnsi" w:hAnsiTheme="minorHAnsi"/>
          <w:b/>
          <w:sz w:val="24"/>
          <w:szCs w:val="24"/>
        </w:rPr>
      </w:pP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Secretaria:</w:t>
      </w: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Unidade requisitante:</w:t>
      </w:r>
    </w:p>
    <w:p w:rsidR="009D3613" w:rsidRPr="00395718"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Responsável pela informação:</w:t>
      </w:r>
    </w:p>
    <w:p w:rsidR="009D3613" w:rsidRDefault="009D3613" w:rsidP="009432D2">
      <w:pPr>
        <w:spacing w:line="360" w:lineRule="auto"/>
        <w:jc w:val="both"/>
        <w:rPr>
          <w:rFonts w:asciiTheme="minorHAnsi" w:hAnsiTheme="minorHAnsi"/>
          <w:b/>
          <w:sz w:val="24"/>
          <w:szCs w:val="24"/>
        </w:rPr>
      </w:pPr>
      <w:r w:rsidRPr="00395718">
        <w:rPr>
          <w:rFonts w:asciiTheme="minorHAnsi" w:hAnsiTheme="minorHAnsi"/>
          <w:b/>
          <w:sz w:val="24"/>
          <w:szCs w:val="24"/>
        </w:rPr>
        <w:t>Telefone:</w:t>
      </w:r>
    </w:p>
    <w:p w:rsidR="009432D2" w:rsidRDefault="009432D2" w:rsidP="00325386">
      <w:pPr>
        <w:spacing w:before="100" w:beforeAutospacing="1" w:after="100" w:afterAutospacing="1"/>
        <w:ind w:left="720"/>
        <w:rPr>
          <w:rFonts w:ascii="Times New Roman" w:hAnsi="Times New Roman"/>
          <w:color w:val="000000"/>
          <w:kern w:val="0"/>
          <w:sz w:val="27"/>
          <w:szCs w:val="27"/>
        </w:rPr>
      </w:pPr>
    </w:p>
    <w:p w:rsidR="007A542D" w:rsidRDefault="007A542D" w:rsidP="00325386">
      <w:pPr>
        <w:spacing w:before="100" w:beforeAutospacing="1" w:after="100" w:afterAutospacing="1"/>
        <w:ind w:left="720"/>
        <w:rPr>
          <w:rFonts w:ascii="Times New Roman" w:hAnsi="Times New Roman"/>
          <w:color w:val="000000"/>
          <w:kern w:val="0"/>
          <w:sz w:val="27"/>
          <w:szCs w:val="27"/>
        </w:rPr>
      </w:pPr>
    </w:p>
    <w:p w:rsidR="007A542D" w:rsidRDefault="007A542D" w:rsidP="00325386">
      <w:pPr>
        <w:spacing w:before="100" w:beforeAutospacing="1" w:after="100" w:afterAutospacing="1"/>
        <w:ind w:left="720"/>
        <w:rPr>
          <w:rFonts w:ascii="Times New Roman" w:hAnsi="Times New Roman"/>
          <w:color w:val="000000"/>
          <w:kern w:val="0"/>
          <w:sz w:val="27"/>
          <w:szCs w:val="27"/>
        </w:rPr>
      </w:pPr>
    </w:p>
    <w:p w:rsidR="007A542D" w:rsidRDefault="007A542D"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325386">
      <w:pPr>
        <w:spacing w:before="100" w:beforeAutospacing="1" w:after="100" w:afterAutospacing="1"/>
        <w:ind w:left="720"/>
        <w:rPr>
          <w:rFonts w:ascii="Times New Roman" w:hAnsi="Times New Roman"/>
          <w:color w:val="000000"/>
          <w:kern w:val="0"/>
          <w:sz w:val="27"/>
          <w:szCs w:val="27"/>
        </w:rPr>
      </w:pPr>
    </w:p>
    <w:p w:rsidR="00B05F01" w:rsidRDefault="00B05F01" w:rsidP="00B05F01">
      <w:pPr>
        <w:jc w:val="center"/>
        <w:rPr>
          <w:rFonts w:cs="Arial"/>
          <w:b/>
          <w:bCs/>
          <w:sz w:val="20"/>
          <w:u w:val="single"/>
        </w:rPr>
      </w:pPr>
      <w:r w:rsidRPr="00374D55">
        <w:rPr>
          <w:rFonts w:cs="Arial"/>
          <w:b/>
          <w:bCs/>
          <w:sz w:val="20"/>
          <w:u w:val="single"/>
        </w:rPr>
        <w:lastRenderedPageBreak/>
        <w:t>ANEXO I</w:t>
      </w:r>
    </w:p>
    <w:p w:rsidR="00B05F01" w:rsidRPr="00374D55" w:rsidRDefault="00B05F01" w:rsidP="00B05F01">
      <w:pPr>
        <w:jc w:val="center"/>
        <w:rPr>
          <w:rFonts w:cs="Arial"/>
          <w:b/>
          <w:bCs/>
          <w:sz w:val="20"/>
          <w:u w:val="single"/>
        </w:rPr>
      </w:pPr>
    </w:p>
    <w:p w:rsidR="00B05F01" w:rsidRPr="00374D55" w:rsidRDefault="00B05F01" w:rsidP="00B05F01">
      <w:pPr>
        <w:jc w:val="center"/>
        <w:rPr>
          <w:rFonts w:cs="Arial"/>
          <w:b/>
          <w:bCs/>
          <w:sz w:val="20"/>
          <w:u w:val="single"/>
        </w:rPr>
      </w:pPr>
    </w:p>
    <w:p w:rsidR="00B05F01" w:rsidRDefault="00B05F01" w:rsidP="00B05F01">
      <w:pPr>
        <w:tabs>
          <w:tab w:val="left" w:pos="5910"/>
        </w:tabs>
        <w:jc w:val="center"/>
        <w:rPr>
          <w:rFonts w:cs="Arial"/>
          <w:b/>
          <w:bCs/>
          <w:sz w:val="20"/>
          <w:u w:val="single"/>
        </w:rPr>
      </w:pPr>
      <w:r w:rsidRPr="00374D55">
        <w:rPr>
          <w:rFonts w:cs="Arial"/>
          <w:b/>
          <w:bCs/>
          <w:sz w:val="20"/>
          <w:u w:val="single"/>
        </w:rPr>
        <w:t>PENALIDADES</w:t>
      </w:r>
    </w:p>
    <w:p w:rsidR="00B05F01" w:rsidRPr="00374D55" w:rsidRDefault="00B05F01" w:rsidP="00B05F01">
      <w:pPr>
        <w:tabs>
          <w:tab w:val="left" w:pos="5910"/>
        </w:tabs>
        <w:jc w:val="center"/>
        <w:rPr>
          <w:rFonts w:cs="Arial"/>
          <w:b/>
          <w:bCs/>
          <w:sz w:val="20"/>
          <w:u w:val="single"/>
        </w:rPr>
      </w:pPr>
    </w:p>
    <w:p w:rsidR="00B05F01" w:rsidRPr="00374D55" w:rsidRDefault="00B05F01" w:rsidP="00B05F01">
      <w:pPr>
        <w:tabs>
          <w:tab w:val="left" w:pos="5910"/>
        </w:tabs>
        <w:jc w:val="both"/>
        <w:rPr>
          <w:rFonts w:cs="Arial"/>
          <w:b/>
          <w:bCs/>
          <w:sz w:val="20"/>
        </w:rPr>
      </w:pPr>
    </w:p>
    <w:p w:rsidR="00B05F01" w:rsidRPr="00374D55" w:rsidRDefault="00B05F01" w:rsidP="00B05F01">
      <w:pPr>
        <w:ind w:firstLine="567"/>
        <w:jc w:val="both"/>
        <w:rPr>
          <w:rFonts w:cs="Arial"/>
          <w:sz w:val="20"/>
        </w:rPr>
      </w:pPr>
      <w:r w:rsidRPr="00374D55">
        <w:rPr>
          <w:rFonts w:cs="Arial"/>
          <w:sz w:val="20"/>
        </w:rPr>
        <w:t xml:space="preserve">Além das sanções previstas no capítulo IV da Lei Federal nº 8.666/93 e demais normas pertinentes, a </w:t>
      </w:r>
      <w:r w:rsidRPr="00374D55">
        <w:rPr>
          <w:rFonts w:cs="Arial"/>
          <w:b/>
          <w:sz w:val="20"/>
        </w:rPr>
        <w:t>CONTRATADA</w:t>
      </w:r>
      <w:r w:rsidRPr="00374D55">
        <w:rPr>
          <w:rFonts w:cs="Arial"/>
          <w:sz w:val="20"/>
        </w:rPr>
        <w:t xml:space="preserve"> estará sujeita às penalidades a seguir discriminadas:</w:t>
      </w:r>
    </w:p>
    <w:p w:rsidR="00B05F01" w:rsidRPr="00374D55" w:rsidRDefault="00B05F01" w:rsidP="00B05F01">
      <w:pPr>
        <w:ind w:firstLine="567"/>
        <w:jc w:val="both"/>
        <w:rPr>
          <w:rFonts w:cs="Arial"/>
          <w:sz w:val="20"/>
        </w:rPr>
      </w:pPr>
    </w:p>
    <w:p w:rsidR="00B05F01" w:rsidRPr="00374D55" w:rsidRDefault="00B05F01" w:rsidP="00B05F01">
      <w:pPr>
        <w:numPr>
          <w:ilvl w:val="1"/>
          <w:numId w:val="18"/>
        </w:numPr>
        <w:ind w:left="0" w:firstLine="938"/>
        <w:jc w:val="both"/>
        <w:rPr>
          <w:rFonts w:cs="Arial"/>
          <w:sz w:val="20"/>
        </w:rPr>
      </w:pPr>
      <w:r w:rsidRPr="00374D55">
        <w:rPr>
          <w:rFonts w:cs="Arial"/>
          <w:sz w:val="20"/>
        </w:rPr>
        <w:t>Multa de 100% (cem por cento) por ausência ao jogo de todo o servi</w:t>
      </w:r>
      <w:r>
        <w:rPr>
          <w:rFonts w:cs="Arial"/>
          <w:sz w:val="20"/>
        </w:rPr>
        <w:t xml:space="preserve">ço de </w:t>
      </w:r>
      <w:r w:rsidRPr="00374D55">
        <w:rPr>
          <w:rFonts w:cs="Arial"/>
          <w:bCs/>
          <w:sz w:val="20"/>
        </w:rPr>
        <w:t xml:space="preserve">gerenciamento de </w:t>
      </w:r>
      <w:r w:rsidRPr="00374D55">
        <w:rPr>
          <w:rFonts w:cs="Arial"/>
          <w:sz w:val="20"/>
        </w:rPr>
        <w:t>arbitragem, a ser calculado sobre o valor da partida, sem prejuízo do desconto pelo serviço não executado.</w:t>
      </w:r>
    </w:p>
    <w:p w:rsidR="00B05F01" w:rsidRPr="00374D55" w:rsidRDefault="00B05F01" w:rsidP="00B05F01">
      <w:pPr>
        <w:ind w:left="2332"/>
        <w:jc w:val="both"/>
        <w:rPr>
          <w:rFonts w:cs="Arial"/>
          <w:sz w:val="20"/>
        </w:rPr>
      </w:pPr>
    </w:p>
    <w:p w:rsidR="00B05F01" w:rsidRPr="00374D55" w:rsidRDefault="00B05F01" w:rsidP="00B05F01">
      <w:pPr>
        <w:ind w:firstLine="1134"/>
        <w:jc w:val="both"/>
        <w:rPr>
          <w:rFonts w:cs="Arial"/>
          <w:sz w:val="20"/>
        </w:rPr>
      </w:pPr>
      <w:r w:rsidRPr="00374D55">
        <w:rPr>
          <w:rFonts w:cs="Arial"/>
          <w:sz w:val="20"/>
        </w:rPr>
        <w:t>1.1.1. Multa de 30% (trinta por cento) por ausência de parcela do serviço de gerenciamento de arbitragem,</w:t>
      </w:r>
      <w:proofErr w:type="gramStart"/>
      <w:r w:rsidRPr="00374D55">
        <w:rPr>
          <w:rFonts w:cs="Arial"/>
          <w:sz w:val="20"/>
        </w:rPr>
        <w:t xml:space="preserve">  </w:t>
      </w:r>
      <w:proofErr w:type="gramEnd"/>
      <w:r w:rsidRPr="00374D55">
        <w:rPr>
          <w:rFonts w:cs="Arial"/>
          <w:sz w:val="20"/>
        </w:rPr>
        <w:t>sobre o valor da(s) parcela do serviço (s) não executado, desde que a partida tenha sido realizada, na seguinte conformidade:</w:t>
      </w:r>
    </w:p>
    <w:p w:rsidR="00B05F01" w:rsidRPr="00374D55" w:rsidRDefault="00B05F01" w:rsidP="00B05F01">
      <w:pPr>
        <w:pStyle w:val="PargrafodaLista"/>
        <w:numPr>
          <w:ilvl w:val="0"/>
          <w:numId w:val="16"/>
        </w:numPr>
        <w:jc w:val="both"/>
        <w:rPr>
          <w:rFonts w:ascii="Arial" w:hAnsi="Arial" w:cs="Arial"/>
        </w:rPr>
      </w:pPr>
      <w:r w:rsidRPr="00374D55">
        <w:rPr>
          <w:rFonts w:ascii="Arial" w:hAnsi="Arial" w:cs="Arial"/>
        </w:rPr>
        <w:t xml:space="preserve">Modalidade Handebol: limitada a ausência de </w:t>
      </w:r>
      <w:proofErr w:type="gramStart"/>
      <w:r w:rsidRPr="00374D55">
        <w:rPr>
          <w:rFonts w:ascii="Arial" w:hAnsi="Arial" w:cs="Arial"/>
        </w:rPr>
        <w:t>2</w:t>
      </w:r>
      <w:proofErr w:type="gramEnd"/>
      <w:r w:rsidRPr="00374D55">
        <w:rPr>
          <w:rFonts w:ascii="Arial" w:hAnsi="Arial" w:cs="Arial"/>
        </w:rPr>
        <w:t xml:space="preserve"> membros da equipe, sendo superior aplicar-se-á a multa prevista no subitem 1.1.</w:t>
      </w:r>
    </w:p>
    <w:p w:rsidR="00B05F01" w:rsidRPr="00374D55" w:rsidRDefault="00B05F01" w:rsidP="00B05F01">
      <w:pPr>
        <w:pStyle w:val="PargrafodaLista"/>
        <w:ind w:left="1282"/>
        <w:jc w:val="both"/>
        <w:rPr>
          <w:rFonts w:ascii="Arial" w:hAnsi="Arial" w:cs="Arial"/>
        </w:rPr>
      </w:pPr>
    </w:p>
    <w:p w:rsidR="00B05F01" w:rsidRPr="00374D55" w:rsidRDefault="00B05F01" w:rsidP="00B05F01">
      <w:pPr>
        <w:ind w:firstLine="1134"/>
        <w:jc w:val="both"/>
        <w:rPr>
          <w:rFonts w:cs="Arial"/>
          <w:sz w:val="20"/>
        </w:rPr>
      </w:pPr>
      <w:r w:rsidRPr="00374D55">
        <w:rPr>
          <w:rFonts w:cs="Arial"/>
          <w:sz w:val="20"/>
        </w:rPr>
        <w:t xml:space="preserve">1.1.2 A reincidência de falta de </w:t>
      </w:r>
      <w:r w:rsidRPr="00374D55">
        <w:rPr>
          <w:rFonts w:cs="Arial"/>
          <w:bCs/>
          <w:sz w:val="20"/>
        </w:rPr>
        <w:t xml:space="preserve">gerenciamento de </w:t>
      </w:r>
      <w:r w:rsidRPr="00374D55">
        <w:rPr>
          <w:rFonts w:cs="Arial"/>
          <w:sz w:val="20"/>
        </w:rPr>
        <w:t xml:space="preserve">arbitragem, </w:t>
      </w:r>
      <w:r w:rsidRPr="00374D55">
        <w:rPr>
          <w:rFonts w:cs="Arial"/>
          <w:sz w:val="20"/>
          <w:u w:val="single"/>
        </w:rPr>
        <w:t>num mesmo jogo</w:t>
      </w:r>
      <w:r w:rsidRPr="00374D55">
        <w:rPr>
          <w:rFonts w:cs="Arial"/>
          <w:sz w:val="20"/>
        </w:rPr>
        <w:t xml:space="preserve"> (remarcado por ausência de árbitros em rodadas anteriores)</w:t>
      </w:r>
      <w:proofErr w:type="gramStart"/>
      <w:r w:rsidRPr="00374D55">
        <w:rPr>
          <w:rFonts w:cs="Arial"/>
          <w:sz w:val="20"/>
        </w:rPr>
        <w:t xml:space="preserve">   </w:t>
      </w:r>
      <w:proofErr w:type="gramEnd"/>
      <w:r w:rsidRPr="00374D55">
        <w:rPr>
          <w:rFonts w:cs="Arial"/>
          <w:sz w:val="20"/>
        </w:rPr>
        <w:t>terá o valor  da multa dobrado, em decorrência dos irreparáveis prejuízos para as mesmas equipes e pelos repetidos danos  à imagem  e à organização do evento;</w:t>
      </w:r>
    </w:p>
    <w:p w:rsidR="00B05F01" w:rsidRPr="00374D55" w:rsidRDefault="00B05F01" w:rsidP="00B05F01">
      <w:pPr>
        <w:jc w:val="both"/>
        <w:rPr>
          <w:rFonts w:cs="Arial"/>
          <w:sz w:val="20"/>
        </w:rPr>
      </w:pPr>
    </w:p>
    <w:p w:rsidR="00B05F01" w:rsidRPr="00374D55" w:rsidRDefault="00B05F01" w:rsidP="00B05F01">
      <w:pPr>
        <w:pStyle w:val="PargrafodaLista"/>
        <w:ind w:left="0" w:firstLine="952"/>
        <w:jc w:val="both"/>
        <w:rPr>
          <w:rFonts w:ascii="Arial" w:hAnsi="Arial" w:cs="Arial"/>
        </w:rPr>
      </w:pPr>
      <w:r w:rsidRPr="00374D55">
        <w:rPr>
          <w:rFonts w:ascii="Arial" w:hAnsi="Arial" w:cs="Arial"/>
        </w:rPr>
        <w:t>1.2.</w:t>
      </w:r>
      <w:r w:rsidRPr="00374D55">
        <w:rPr>
          <w:rFonts w:ascii="Arial" w:hAnsi="Arial" w:cs="Arial"/>
        </w:rPr>
        <w:tab/>
        <w:t>Multa de 25% (vinte por cento) por atraso ao jogo do serviço de gerenciamento de arbitragem, a ser calculado sobre o valor da partida, caso a partida seja executada, caso contrário aplica-se a multa do subitem 1.1.</w:t>
      </w:r>
    </w:p>
    <w:p w:rsidR="00B05F01" w:rsidRPr="00374D55" w:rsidRDefault="00B05F01" w:rsidP="00B05F01">
      <w:pPr>
        <w:pStyle w:val="PargrafodaLista"/>
        <w:ind w:left="923"/>
        <w:jc w:val="both"/>
        <w:rPr>
          <w:rFonts w:ascii="Arial" w:hAnsi="Arial" w:cs="Arial"/>
        </w:rPr>
      </w:pPr>
    </w:p>
    <w:p w:rsidR="00B05F01" w:rsidRPr="00374D55" w:rsidRDefault="00B05F01" w:rsidP="00B05F01">
      <w:pPr>
        <w:ind w:firstLine="1134"/>
        <w:jc w:val="both"/>
        <w:rPr>
          <w:rFonts w:cs="Arial"/>
          <w:sz w:val="20"/>
        </w:rPr>
      </w:pPr>
      <w:r w:rsidRPr="00374D55">
        <w:rPr>
          <w:rFonts w:cs="Arial"/>
          <w:sz w:val="20"/>
        </w:rPr>
        <w:t>1.2.1. Multa de 25% (vinte por cento) por atraso de parcela do serviço de gerenciamento de arbitragem, sobre o valor do(s) parcela do serviço (s) prestado com atraso, na seguinte conformidade:</w:t>
      </w:r>
    </w:p>
    <w:p w:rsidR="00B05F01" w:rsidRPr="00374D55" w:rsidRDefault="00B05F01" w:rsidP="00B05F01">
      <w:pPr>
        <w:pStyle w:val="PargrafodaLista"/>
        <w:numPr>
          <w:ilvl w:val="0"/>
          <w:numId w:val="17"/>
        </w:numPr>
        <w:jc w:val="both"/>
        <w:rPr>
          <w:rFonts w:ascii="Arial" w:hAnsi="Arial" w:cs="Arial"/>
        </w:rPr>
      </w:pPr>
      <w:r w:rsidRPr="00374D55">
        <w:rPr>
          <w:rFonts w:ascii="Arial" w:hAnsi="Arial" w:cs="Arial"/>
        </w:rPr>
        <w:t xml:space="preserve">Modalidade Handebol: limitada a ausência de </w:t>
      </w:r>
      <w:proofErr w:type="gramStart"/>
      <w:r w:rsidRPr="00374D55">
        <w:rPr>
          <w:rFonts w:ascii="Arial" w:hAnsi="Arial" w:cs="Arial"/>
        </w:rPr>
        <w:t>2</w:t>
      </w:r>
      <w:proofErr w:type="gramEnd"/>
      <w:r w:rsidRPr="00374D55">
        <w:rPr>
          <w:rFonts w:ascii="Arial" w:hAnsi="Arial" w:cs="Arial"/>
        </w:rPr>
        <w:t xml:space="preserve"> membros da equipe, sendo superior aplicar-se-á a multa prevista no subitem 1.1.</w:t>
      </w:r>
    </w:p>
    <w:p w:rsidR="00B05F01" w:rsidRPr="00374D55" w:rsidRDefault="00B05F01" w:rsidP="00B05F01">
      <w:pPr>
        <w:pStyle w:val="PargrafodaLista"/>
        <w:ind w:left="1282"/>
        <w:jc w:val="both"/>
        <w:rPr>
          <w:rFonts w:ascii="Arial" w:hAnsi="Arial" w:cs="Arial"/>
        </w:rPr>
      </w:pPr>
    </w:p>
    <w:p w:rsidR="00B05F01" w:rsidRPr="00374D55" w:rsidRDefault="00B05F01" w:rsidP="00B05F01">
      <w:pPr>
        <w:ind w:firstLine="1134"/>
        <w:jc w:val="both"/>
        <w:rPr>
          <w:rFonts w:cs="Arial"/>
          <w:sz w:val="20"/>
        </w:rPr>
      </w:pPr>
      <w:r w:rsidRPr="00374D55">
        <w:rPr>
          <w:rFonts w:cs="Arial"/>
          <w:sz w:val="20"/>
        </w:rPr>
        <w:t>1.2.2. Será considerado atraso o transcurso de até 15 (quinze) minutos do horário previsto para o início da partida, após estará configurada inexecução total ou parcial dos serviços conforme o caso.</w:t>
      </w:r>
    </w:p>
    <w:p w:rsidR="00B05F01" w:rsidRPr="00374D55" w:rsidRDefault="00B05F01" w:rsidP="00B05F01">
      <w:pPr>
        <w:ind w:left="426" w:firstLine="708"/>
        <w:jc w:val="both"/>
        <w:rPr>
          <w:rFonts w:cs="Arial"/>
          <w:sz w:val="20"/>
        </w:rPr>
      </w:pPr>
      <w:r w:rsidRPr="00374D55">
        <w:rPr>
          <w:rFonts w:cs="Arial"/>
          <w:sz w:val="20"/>
        </w:rPr>
        <w:t>1.2.3. O tempo de atraso será configurado quando no horário previsto para o início do primeiro jogo a equipe de arbitragem, ou os Oficiais que a compõe, não estiver</w:t>
      </w:r>
      <w:r>
        <w:rPr>
          <w:rFonts w:cs="Arial"/>
          <w:sz w:val="20"/>
        </w:rPr>
        <w:t xml:space="preserve"> </w:t>
      </w:r>
      <w:r w:rsidRPr="00374D55">
        <w:rPr>
          <w:rFonts w:cs="Arial"/>
          <w:sz w:val="20"/>
        </w:rPr>
        <w:t>(em) devidamente uniformizado(s) e em campo e/ou quadra.</w:t>
      </w:r>
    </w:p>
    <w:p w:rsidR="00B05F01" w:rsidRPr="00374D55" w:rsidRDefault="00B05F01" w:rsidP="00B05F01">
      <w:pPr>
        <w:ind w:left="426" w:firstLine="496"/>
        <w:jc w:val="both"/>
        <w:rPr>
          <w:rFonts w:cs="Arial"/>
          <w:sz w:val="20"/>
        </w:rPr>
      </w:pPr>
    </w:p>
    <w:p w:rsidR="00B05F01" w:rsidRPr="00374D55" w:rsidRDefault="00B05F01" w:rsidP="00B05F01">
      <w:pPr>
        <w:ind w:firstLine="1134"/>
        <w:jc w:val="both"/>
        <w:rPr>
          <w:rFonts w:cs="Arial"/>
          <w:sz w:val="20"/>
        </w:rPr>
      </w:pPr>
      <w:r w:rsidRPr="00374D55">
        <w:rPr>
          <w:rFonts w:cs="Arial"/>
          <w:sz w:val="20"/>
        </w:rPr>
        <w:t>1.2.4. Não haverá tolerância de atraso, considerando-se sempre o horário previsto para início de cada partida.</w:t>
      </w:r>
    </w:p>
    <w:p w:rsidR="00B05F01" w:rsidRPr="00374D55" w:rsidRDefault="00B05F01" w:rsidP="00B05F01">
      <w:pPr>
        <w:ind w:firstLine="922"/>
        <w:jc w:val="both"/>
        <w:rPr>
          <w:rFonts w:cs="Arial"/>
          <w:sz w:val="20"/>
        </w:rPr>
      </w:pPr>
    </w:p>
    <w:p w:rsidR="00B05F01" w:rsidRPr="00374D55" w:rsidRDefault="00B05F01" w:rsidP="00B05F01">
      <w:pPr>
        <w:ind w:firstLine="1134"/>
        <w:jc w:val="both"/>
        <w:rPr>
          <w:rFonts w:cs="Arial"/>
          <w:sz w:val="20"/>
        </w:rPr>
      </w:pPr>
      <w:r w:rsidRPr="00374D55">
        <w:rPr>
          <w:rFonts w:cs="Arial"/>
          <w:sz w:val="20"/>
        </w:rPr>
        <w:t>1.2.5 Multa por reincidência de atraso de um mesmo Oficial, para a qual já tenha sido aplicada multa anteriormente terá o valor da multa dobrado, em decorrência dos irreparáveis prejuízos para as mesmas equipes e pelos repetidos danos à imagem e à organização do evento.</w:t>
      </w:r>
    </w:p>
    <w:p w:rsidR="00B05F01" w:rsidRPr="00374D55" w:rsidRDefault="00B05F01" w:rsidP="00B05F01">
      <w:pPr>
        <w:ind w:firstLine="922"/>
        <w:jc w:val="both"/>
        <w:rPr>
          <w:rFonts w:cs="Arial"/>
          <w:sz w:val="20"/>
        </w:rPr>
      </w:pPr>
    </w:p>
    <w:p w:rsidR="00B05F01" w:rsidRPr="00374D55" w:rsidRDefault="00B05F01" w:rsidP="00B05F01">
      <w:pPr>
        <w:ind w:firstLine="922"/>
        <w:jc w:val="both"/>
        <w:rPr>
          <w:rFonts w:cs="Arial"/>
          <w:sz w:val="20"/>
        </w:rPr>
      </w:pPr>
      <w:r w:rsidRPr="00374D55">
        <w:rPr>
          <w:rFonts w:cs="Arial"/>
          <w:sz w:val="20"/>
        </w:rPr>
        <w:t xml:space="preserve">1.3. Nos casos em que os jogos forem de semifinal ou final a multa estipulada nos subitens 1.1 </w:t>
      </w:r>
      <w:proofErr w:type="gramStart"/>
      <w:r w:rsidRPr="00374D55">
        <w:rPr>
          <w:rFonts w:cs="Arial"/>
          <w:sz w:val="20"/>
        </w:rPr>
        <w:t>à</w:t>
      </w:r>
      <w:proofErr w:type="gramEnd"/>
      <w:r w:rsidRPr="00374D55">
        <w:rPr>
          <w:rFonts w:cs="Arial"/>
          <w:sz w:val="20"/>
        </w:rPr>
        <w:t xml:space="preserve"> 1.2 será dobrada.</w:t>
      </w:r>
    </w:p>
    <w:p w:rsidR="00B05F01" w:rsidRPr="00374D55" w:rsidRDefault="00B05F01" w:rsidP="00B05F01">
      <w:pPr>
        <w:ind w:firstLine="922"/>
        <w:jc w:val="both"/>
        <w:rPr>
          <w:rFonts w:cs="Arial"/>
          <w:sz w:val="20"/>
        </w:rPr>
      </w:pPr>
    </w:p>
    <w:p w:rsidR="00B05F01" w:rsidRPr="00374D55" w:rsidRDefault="00B05F01" w:rsidP="00B05F01">
      <w:pPr>
        <w:ind w:firstLine="922"/>
        <w:jc w:val="both"/>
        <w:rPr>
          <w:rFonts w:cs="Arial"/>
          <w:sz w:val="20"/>
        </w:rPr>
      </w:pPr>
      <w:r w:rsidRPr="00374D55">
        <w:rPr>
          <w:rFonts w:cs="Arial"/>
          <w:sz w:val="20"/>
        </w:rPr>
        <w:t>1.4.</w:t>
      </w:r>
      <w:r w:rsidRPr="00374D55">
        <w:rPr>
          <w:rFonts w:cs="Arial"/>
          <w:sz w:val="20"/>
        </w:rPr>
        <w:tab/>
        <w:t>Multa de 10% (dez por cento) por erro de informação ou alteração indevida de registros na súmula da partida que gere prejuízo ao bom andamento do evento, a ser calculado sobre o valor da partida.</w:t>
      </w:r>
    </w:p>
    <w:p w:rsidR="00B05F01" w:rsidRPr="00374D55" w:rsidRDefault="00B05F01" w:rsidP="00B05F01">
      <w:pPr>
        <w:ind w:firstLine="922"/>
        <w:jc w:val="both"/>
        <w:rPr>
          <w:rFonts w:cs="Arial"/>
          <w:sz w:val="20"/>
        </w:rPr>
      </w:pPr>
    </w:p>
    <w:p w:rsidR="00B05F01" w:rsidRPr="00374D55" w:rsidRDefault="00B05F01" w:rsidP="00B05F01">
      <w:pPr>
        <w:ind w:firstLine="922"/>
        <w:jc w:val="both"/>
        <w:rPr>
          <w:rFonts w:cs="Arial"/>
          <w:sz w:val="20"/>
        </w:rPr>
      </w:pPr>
      <w:r w:rsidRPr="00374D55">
        <w:rPr>
          <w:rFonts w:cs="Arial"/>
          <w:sz w:val="20"/>
        </w:rPr>
        <w:t>1.5.</w:t>
      </w:r>
      <w:r w:rsidRPr="00374D55">
        <w:rPr>
          <w:rFonts w:cs="Arial"/>
          <w:sz w:val="20"/>
        </w:rPr>
        <w:tab/>
        <w:t>Multa de 10% (dez por cento) sobre o valor da partida:</w:t>
      </w:r>
    </w:p>
    <w:p w:rsidR="00B05F01" w:rsidRPr="00374D55" w:rsidRDefault="00B05F01" w:rsidP="00B05F01">
      <w:pPr>
        <w:ind w:firstLine="922"/>
        <w:jc w:val="both"/>
        <w:rPr>
          <w:rFonts w:cs="Arial"/>
          <w:sz w:val="20"/>
        </w:rPr>
      </w:pPr>
    </w:p>
    <w:p w:rsidR="00B05F01" w:rsidRPr="00374D55" w:rsidRDefault="00B05F01" w:rsidP="00B05F01">
      <w:pPr>
        <w:ind w:left="-709" w:firstLine="1843"/>
        <w:jc w:val="both"/>
        <w:rPr>
          <w:rFonts w:cs="Arial"/>
          <w:sz w:val="20"/>
        </w:rPr>
      </w:pPr>
      <w:r w:rsidRPr="00374D55">
        <w:rPr>
          <w:rFonts w:cs="Arial"/>
          <w:sz w:val="20"/>
        </w:rPr>
        <w:t>1.5.1. Falta de polidez no trato com os usuários, por ocorrência e por funcionário;</w:t>
      </w:r>
    </w:p>
    <w:p w:rsidR="00B05F01" w:rsidRPr="00374D55" w:rsidRDefault="00B05F01" w:rsidP="00B05F01">
      <w:pPr>
        <w:ind w:left="-709" w:firstLine="1631"/>
        <w:jc w:val="both"/>
        <w:rPr>
          <w:rFonts w:cs="Arial"/>
          <w:sz w:val="20"/>
          <w:highlight w:val="yellow"/>
        </w:rPr>
      </w:pPr>
    </w:p>
    <w:p w:rsidR="00B05F01" w:rsidRPr="00374D55" w:rsidRDefault="00B05F01" w:rsidP="00B05F01">
      <w:pPr>
        <w:ind w:firstLine="1134"/>
        <w:jc w:val="both"/>
        <w:rPr>
          <w:rFonts w:cs="Arial"/>
          <w:sz w:val="20"/>
        </w:rPr>
      </w:pPr>
      <w:r w:rsidRPr="00374D55">
        <w:rPr>
          <w:rFonts w:cs="Arial"/>
          <w:sz w:val="20"/>
        </w:rPr>
        <w:t>1.5.2. Falta de asseio ou uniformização inadequada dos funcionários, por ocorrência e por funcionário;</w:t>
      </w:r>
    </w:p>
    <w:p w:rsidR="00B05F01" w:rsidRPr="00374D55" w:rsidRDefault="00B05F01" w:rsidP="00B05F01">
      <w:pPr>
        <w:ind w:firstLine="922"/>
        <w:jc w:val="both"/>
        <w:rPr>
          <w:rFonts w:cs="Arial"/>
          <w:sz w:val="20"/>
        </w:rPr>
      </w:pPr>
    </w:p>
    <w:p w:rsidR="00B05F01" w:rsidRPr="00374D55" w:rsidRDefault="00B05F01" w:rsidP="00B05F01">
      <w:pPr>
        <w:ind w:firstLine="1134"/>
        <w:jc w:val="both"/>
        <w:rPr>
          <w:rFonts w:cs="Arial"/>
          <w:sz w:val="20"/>
        </w:rPr>
      </w:pPr>
      <w:r w:rsidRPr="00374D55">
        <w:rPr>
          <w:rFonts w:cs="Arial"/>
          <w:sz w:val="20"/>
        </w:rPr>
        <w:t xml:space="preserve">1.5.3. Falta de materiais e condições necessárias à perfeita execução dos serviços, tais quais relatórios, cartões disciplinares, súmulas nos eventos de apoio, pranchetas, canetas, cronômetros, dentre outros inerentes a execução dos serviços. </w:t>
      </w:r>
    </w:p>
    <w:p w:rsidR="00B05F01" w:rsidRPr="00374D55" w:rsidRDefault="00B05F01" w:rsidP="00B05F01">
      <w:pPr>
        <w:ind w:firstLine="851"/>
        <w:jc w:val="both"/>
        <w:rPr>
          <w:rFonts w:cs="Arial"/>
          <w:sz w:val="20"/>
        </w:rPr>
      </w:pPr>
    </w:p>
    <w:p w:rsidR="00B05F01" w:rsidRPr="00374D55" w:rsidRDefault="00B05F01" w:rsidP="00B05F01">
      <w:pPr>
        <w:ind w:firstLine="924"/>
        <w:jc w:val="both"/>
        <w:rPr>
          <w:rFonts w:cs="Arial"/>
          <w:color w:val="000000"/>
          <w:sz w:val="20"/>
        </w:rPr>
      </w:pPr>
      <w:r w:rsidRPr="00374D55">
        <w:rPr>
          <w:rFonts w:cs="Arial"/>
          <w:color w:val="000000"/>
          <w:sz w:val="20"/>
        </w:rPr>
        <w:t>1.6.</w:t>
      </w:r>
      <w:r w:rsidRPr="00374D55">
        <w:rPr>
          <w:rFonts w:cs="Arial"/>
          <w:color w:val="000000"/>
          <w:sz w:val="20"/>
        </w:rPr>
        <w:tab/>
      </w:r>
      <w:r w:rsidRPr="00374D55">
        <w:rPr>
          <w:rFonts w:cs="Arial"/>
          <w:sz w:val="20"/>
        </w:rPr>
        <w:t>Multa pelo descumprimento de quaisquer outras exigências estabelecidas no Contrato e no Anexo do Edital, não previstas em outras cláusulas contratuais – 0,5 (meio ponto percentual) sobre o valor total da mediação a que se der o descumprimento.</w:t>
      </w:r>
    </w:p>
    <w:p w:rsidR="00B05F01" w:rsidRPr="00374D55" w:rsidRDefault="00B05F01" w:rsidP="00B05F01">
      <w:pPr>
        <w:ind w:firstLine="923"/>
        <w:jc w:val="both"/>
        <w:rPr>
          <w:rFonts w:cs="Arial"/>
          <w:sz w:val="20"/>
        </w:rPr>
      </w:pPr>
    </w:p>
    <w:p w:rsidR="00B05F01" w:rsidRPr="00374D55" w:rsidRDefault="00B05F01" w:rsidP="00B05F01">
      <w:pPr>
        <w:ind w:firstLine="922"/>
        <w:jc w:val="both"/>
        <w:rPr>
          <w:rFonts w:cs="Arial"/>
          <w:sz w:val="20"/>
        </w:rPr>
      </w:pPr>
      <w:r w:rsidRPr="00374D55">
        <w:rPr>
          <w:rFonts w:cs="Arial"/>
          <w:sz w:val="20"/>
        </w:rPr>
        <w:t>1.7.</w:t>
      </w:r>
      <w:r w:rsidRPr="00374D55">
        <w:rPr>
          <w:rFonts w:cs="Arial"/>
          <w:sz w:val="20"/>
        </w:rPr>
        <w:tab/>
        <w:t>Multa de 30% (trinta inteiros por cento) sobre o valor contratual, por inexecução total do contrato.</w:t>
      </w:r>
    </w:p>
    <w:p w:rsidR="00B05F01" w:rsidRPr="00374D55" w:rsidRDefault="00B05F01" w:rsidP="00B05F01">
      <w:pPr>
        <w:ind w:firstLine="922"/>
        <w:jc w:val="both"/>
        <w:rPr>
          <w:rFonts w:cs="Arial"/>
          <w:sz w:val="20"/>
        </w:rPr>
      </w:pPr>
    </w:p>
    <w:p w:rsidR="00B05F01" w:rsidRPr="00374D55" w:rsidRDefault="00B05F01" w:rsidP="00B05F01">
      <w:pPr>
        <w:ind w:firstLine="922"/>
        <w:jc w:val="both"/>
        <w:rPr>
          <w:rFonts w:cs="Arial"/>
          <w:sz w:val="20"/>
        </w:rPr>
      </w:pPr>
      <w:r w:rsidRPr="00374D55">
        <w:rPr>
          <w:rFonts w:cs="Arial"/>
          <w:sz w:val="20"/>
        </w:rPr>
        <w:t>1.8. Multa de 30% (trinta inteiros por cento) sobre o saldo do valor do contrato em caso de inexecução parcial do Contrato.</w:t>
      </w:r>
    </w:p>
    <w:p w:rsidR="00B05F01" w:rsidRPr="00374D55" w:rsidRDefault="00B05F01" w:rsidP="00B05F01">
      <w:pPr>
        <w:ind w:firstLine="922"/>
        <w:jc w:val="both"/>
        <w:rPr>
          <w:rFonts w:cs="Arial"/>
          <w:sz w:val="20"/>
        </w:rPr>
      </w:pPr>
    </w:p>
    <w:p w:rsidR="00B05F01" w:rsidRPr="00374D55" w:rsidRDefault="00B05F01" w:rsidP="00B05F01">
      <w:pPr>
        <w:ind w:firstLine="922"/>
        <w:jc w:val="both"/>
        <w:rPr>
          <w:rFonts w:cs="Arial"/>
          <w:sz w:val="20"/>
        </w:rPr>
      </w:pPr>
      <w:r w:rsidRPr="00374D55">
        <w:rPr>
          <w:rFonts w:cs="Arial"/>
          <w:sz w:val="20"/>
        </w:rPr>
        <w:t xml:space="preserve">1.9. No caso de não cumprimento do regulamento dos campeonatos por parte dos Oficiais envolvidos na prestação de serviço multa de 10% (dez por cento) a ser calculado pelo valor da Partida (s) na(s) </w:t>
      </w:r>
      <w:proofErr w:type="gramStart"/>
      <w:r w:rsidRPr="00374D55">
        <w:rPr>
          <w:rFonts w:cs="Arial"/>
          <w:sz w:val="20"/>
        </w:rPr>
        <w:t>qual(</w:t>
      </w:r>
      <w:proofErr w:type="spellStart"/>
      <w:proofErr w:type="gramEnd"/>
      <w:r w:rsidRPr="00374D55">
        <w:rPr>
          <w:rFonts w:cs="Arial"/>
          <w:sz w:val="20"/>
        </w:rPr>
        <w:t>is</w:t>
      </w:r>
      <w:proofErr w:type="spellEnd"/>
      <w:r w:rsidRPr="00374D55">
        <w:rPr>
          <w:rFonts w:cs="Arial"/>
          <w:sz w:val="20"/>
        </w:rPr>
        <w:t>) ocorreu(</w:t>
      </w:r>
      <w:proofErr w:type="spellStart"/>
      <w:r w:rsidRPr="00374D55">
        <w:rPr>
          <w:rFonts w:cs="Arial"/>
          <w:sz w:val="20"/>
        </w:rPr>
        <w:t>am</w:t>
      </w:r>
      <w:proofErr w:type="spellEnd"/>
      <w:r w:rsidRPr="00374D55">
        <w:rPr>
          <w:rFonts w:cs="Arial"/>
          <w:sz w:val="20"/>
        </w:rPr>
        <w:t>) o(s) descumprimento(s).</w:t>
      </w:r>
    </w:p>
    <w:p w:rsidR="00B05F01" w:rsidRPr="00374D55" w:rsidRDefault="00B05F01" w:rsidP="00B05F01">
      <w:pPr>
        <w:ind w:firstLine="922"/>
        <w:jc w:val="both"/>
        <w:rPr>
          <w:rFonts w:cs="Arial"/>
          <w:sz w:val="20"/>
        </w:rPr>
      </w:pPr>
    </w:p>
    <w:p w:rsidR="00B05F01" w:rsidRPr="00374D55" w:rsidRDefault="00B05F01" w:rsidP="00B05F01">
      <w:pPr>
        <w:ind w:firstLine="924"/>
        <w:jc w:val="both"/>
        <w:rPr>
          <w:rFonts w:cs="Arial"/>
          <w:sz w:val="20"/>
        </w:rPr>
      </w:pPr>
      <w:r w:rsidRPr="00374D55">
        <w:rPr>
          <w:rFonts w:cs="Arial"/>
          <w:sz w:val="20"/>
        </w:rPr>
        <w:t>2.</w:t>
      </w:r>
      <w:r w:rsidRPr="00374D55">
        <w:rPr>
          <w:rFonts w:cs="Arial"/>
          <w:sz w:val="20"/>
        </w:rPr>
        <w:tab/>
        <w:t>As sanções são independentes e a aplicação de uma não exclui a das outras.</w:t>
      </w:r>
    </w:p>
    <w:p w:rsidR="00B05F01" w:rsidRPr="00374D55" w:rsidRDefault="00B05F01" w:rsidP="00B05F01">
      <w:pPr>
        <w:ind w:firstLine="922"/>
        <w:jc w:val="both"/>
        <w:rPr>
          <w:rFonts w:cs="Arial"/>
          <w:sz w:val="20"/>
        </w:rPr>
      </w:pPr>
    </w:p>
    <w:p w:rsidR="00B05F01" w:rsidRPr="00374D55" w:rsidRDefault="00B05F01" w:rsidP="00B05F01">
      <w:pPr>
        <w:ind w:firstLine="896"/>
        <w:jc w:val="both"/>
        <w:rPr>
          <w:rFonts w:cs="Arial"/>
          <w:sz w:val="20"/>
        </w:rPr>
      </w:pPr>
      <w:r w:rsidRPr="00374D55">
        <w:rPr>
          <w:rFonts w:cs="Arial"/>
          <w:sz w:val="20"/>
        </w:rPr>
        <w:t xml:space="preserve">3. </w:t>
      </w:r>
      <w:r w:rsidRPr="00374D55">
        <w:rPr>
          <w:rFonts w:cs="Arial"/>
          <w:sz w:val="20"/>
        </w:rPr>
        <w:tab/>
        <w:t xml:space="preserve">O prazo para pagamento de multas será de </w:t>
      </w:r>
      <w:proofErr w:type="gramStart"/>
      <w:r w:rsidRPr="00374D55">
        <w:rPr>
          <w:rFonts w:cs="Arial"/>
          <w:sz w:val="20"/>
        </w:rPr>
        <w:t>5</w:t>
      </w:r>
      <w:proofErr w:type="gramEnd"/>
      <w:r w:rsidRPr="00374D55">
        <w:rPr>
          <w:rFonts w:cs="Arial"/>
          <w:sz w:val="20"/>
        </w:rPr>
        <w:t xml:space="preserve"> (cinco) dias úteis a contar da intimação da empresa apenada, sendo possível, a critério da PMSP/SEME, o desconto das respectivas importâncias do valor eventualmente devido à </w:t>
      </w:r>
      <w:r w:rsidRPr="00374D55">
        <w:rPr>
          <w:rFonts w:cs="Arial"/>
          <w:b/>
          <w:sz w:val="20"/>
        </w:rPr>
        <w:t>CONTRATADA</w:t>
      </w:r>
      <w:r w:rsidRPr="00374D55">
        <w:rPr>
          <w:rFonts w:cs="Arial"/>
          <w:sz w:val="20"/>
        </w:rPr>
        <w:t>. Não havendo pagamento pela empresa, o valor será inscrito como dívida ativa, sujeitando-se ao competente processo executivo.</w:t>
      </w:r>
    </w:p>
    <w:p w:rsidR="00B05F01" w:rsidRDefault="00B05F01" w:rsidP="00B05F01">
      <w:pPr>
        <w:ind w:firstLine="910"/>
        <w:rPr>
          <w:rFonts w:cs="Arial"/>
          <w:sz w:val="20"/>
        </w:rPr>
      </w:pPr>
    </w:p>
    <w:p w:rsidR="00B05F01" w:rsidRPr="00374D55" w:rsidRDefault="00B05F01" w:rsidP="00B05F01">
      <w:pPr>
        <w:ind w:firstLine="910"/>
        <w:rPr>
          <w:sz w:val="20"/>
        </w:rPr>
      </w:pPr>
      <w:r w:rsidRPr="00374D55">
        <w:rPr>
          <w:rFonts w:cs="Arial"/>
          <w:sz w:val="20"/>
        </w:rPr>
        <w:t xml:space="preserve">3.1. O não pagamento de multas no prazo previsto ensejará a inscrição do respectivo valor como dívida ativa, sujeitando-se a </w:t>
      </w:r>
      <w:r w:rsidRPr="00374D55">
        <w:rPr>
          <w:rFonts w:cs="Arial"/>
          <w:b/>
          <w:sz w:val="20"/>
        </w:rPr>
        <w:t>CONTRATADA</w:t>
      </w:r>
      <w:r w:rsidRPr="00374D55">
        <w:rPr>
          <w:rFonts w:cs="Arial"/>
          <w:sz w:val="20"/>
        </w:rPr>
        <w:t xml:space="preserve"> ao processo judicial de execução.</w:t>
      </w:r>
    </w:p>
    <w:p w:rsidR="00B05F01" w:rsidRDefault="00B05F01" w:rsidP="00B05F01"/>
    <w:p w:rsidR="00B05F01" w:rsidRDefault="00B05F01" w:rsidP="00B05F01"/>
    <w:p w:rsidR="00B05F01" w:rsidRDefault="00B05F01" w:rsidP="00B05F01"/>
    <w:p w:rsidR="00B05F01" w:rsidRDefault="00B05F01" w:rsidP="00B05F01"/>
    <w:p w:rsidR="00B05F01" w:rsidRDefault="00B05F01" w:rsidP="00B05F01"/>
    <w:p w:rsidR="00B05F01" w:rsidRDefault="00B05F01" w:rsidP="00B05F01">
      <w:pPr>
        <w:keepNext/>
        <w:jc w:val="center"/>
        <w:outlineLvl w:val="0"/>
        <w:rPr>
          <w:rFonts w:cs="Arial"/>
          <w:b/>
          <w:szCs w:val="22"/>
          <w:u w:val="single"/>
        </w:rPr>
      </w:pPr>
      <w:r w:rsidRPr="00026487">
        <w:rPr>
          <w:rFonts w:cs="Arial"/>
          <w:b/>
          <w:szCs w:val="22"/>
          <w:u w:val="single"/>
        </w:rPr>
        <w:t>OBRIGAÇÕES DA CONTRATADA</w:t>
      </w:r>
    </w:p>
    <w:p w:rsidR="00B05F01" w:rsidRPr="00026487" w:rsidRDefault="00B05F01" w:rsidP="00B05F01">
      <w:pPr>
        <w:keepNext/>
        <w:jc w:val="center"/>
        <w:outlineLvl w:val="0"/>
        <w:rPr>
          <w:rFonts w:cs="Arial"/>
          <w:b/>
          <w:szCs w:val="22"/>
          <w:u w:val="single"/>
        </w:rPr>
      </w:pPr>
    </w:p>
    <w:p w:rsidR="00B05F01" w:rsidRPr="00026487" w:rsidRDefault="00B05F01" w:rsidP="00B05F01">
      <w:pPr>
        <w:keepNext/>
        <w:jc w:val="center"/>
        <w:outlineLvl w:val="0"/>
        <w:rPr>
          <w:rFonts w:cs="Arial"/>
          <w:szCs w:val="22"/>
        </w:rPr>
      </w:pPr>
    </w:p>
    <w:p w:rsidR="00B05F01" w:rsidRPr="00026487" w:rsidRDefault="00B05F01" w:rsidP="00B05F01">
      <w:pPr>
        <w:jc w:val="both"/>
        <w:rPr>
          <w:rFonts w:cs="Arial"/>
          <w:szCs w:val="22"/>
        </w:rPr>
      </w:pPr>
      <w:proofErr w:type="gramStart"/>
      <w:r w:rsidRPr="00026487">
        <w:rPr>
          <w:rFonts w:cs="Arial"/>
          <w:szCs w:val="22"/>
        </w:rPr>
        <w:t>1º)</w:t>
      </w:r>
      <w:proofErr w:type="gramEnd"/>
      <w:r w:rsidRPr="00026487">
        <w:rPr>
          <w:rFonts w:cs="Arial"/>
          <w:szCs w:val="22"/>
        </w:rPr>
        <w:t xml:space="preserve"> Assegurar adequada  formação e satisfatório  nível técnico  da arbitragem , tanto  na função  de árbitro principal  como de  assistente e anotador/</w:t>
      </w:r>
      <w:proofErr w:type="spellStart"/>
      <w:r w:rsidRPr="00026487">
        <w:rPr>
          <w:rFonts w:cs="Arial"/>
          <w:szCs w:val="22"/>
        </w:rPr>
        <w:t>cronometrista</w:t>
      </w:r>
      <w:proofErr w:type="spellEnd"/>
      <w:r w:rsidRPr="00026487">
        <w:rPr>
          <w:rFonts w:cs="Arial"/>
          <w:szCs w:val="22"/>
        </w:rPr>
        <w:t xml:space="preserve">, </w:t>
      </w:r>
      <w:r w:rsidRPr="00026487">
        <w:rPr>
          <w:rFonts w:cs="Arial"/>
          <w:b/>
          <w:szCs w:val="22"/>
        </w:rPr>
        <w:t>apresentando sempre que solicitado pela Contratante  a capacitação dos árbitros nas respectivas modalidades</w:t>
      </w:r>
      <w:r w:rsidRPr="00026487">
        <w:rPr>
          <w:rFonts w:cs="Arial"/>
          <w:szCs w:val="22"/>
        </w:rPr>
        <w:t>;</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2º)</w:t>
      </w:r>
      <w:proofErr w:type="gramEnd"/>
      <w:r w:rsidRPr="00026487">
        <w:rPr>
          <w:rFonts w:cs="Arial"/>
          <w:szCs w:val="22"/>
        </w:rPr>
        <w:t xml:space="preserve"> Responsabilizar-se pela  disponibilização de toda mão de obra e materiais decorrentes da execução dos serviços nos locais das partidas determinado pela Contratante, conforme a tabela de jogos divulgada pelo site “www.prefeitura.sp.gov.br/</w:t>
      </w:r>
      <w:proofErr w:type="spellStart"/>
      <w:r w:rsidRPr="00026487">
        <w:rPr>
          <w:rFonts w:cs="Arial"/>
          <w:szCs w:val="22"/>
        </w:rPr>
        <w:t>seme</w:t>
      </w:r>
      <w:proofErr w:type="spellEnd"/>
      <w:r w:rsidRPr="00026487">
        <w:rPr>
          <w:rFonts w:cs="Arial"/>
          <w:szCs w:val="22"/>
        </w:rPr>
        <w:t>/campeonatos – atualizada semanalmente;</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3º)</w:t>
      </w:r>
      <w:proofErr w:type="gramEnd"/>
      <w:r w:rsidRPr="00026487">
        <w:rPr>
          <w:rFonts w:cs="Arial"/>
          <w:szCs w:val="22"/>
        </w:rPr>
        <w:t xml:space="preserve"> A única e exclusiva remuneração devida a contratada será aquela decorrente do valor registrado no gerenciamento dos serviços de arbitragem por modalidade esportiva, devendo nele estar inclusos todas as despesas, decorrentes, incluindo todos os custos, impostos, taxas, transporte eventuais benefícios e constituirá, a qualquer título, a única e completa remuneração pelo adequado e perfeito cumprimento do objeto das obrigações da presente ata, de modo que nenhuma outra remuneração será devida.</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4º)</w:t>
      </w:r>
      <w:proofErr w:type="gramEnd"/>
      <w:r w:rsidRPr="00026487">
        <w:rPr>
          <w:rFonts w:cs="Arial"/>
          <w:szCs w:val="22"/>
        </w:rPr>
        <w:t xml:space="preserve">  Arcar com as despesas e assumir todas as responsabilidades, bem como tomar medidas necessárias ao atendimento da mão de obra envolvida na prestação de serviços que  se acidentarem ou  acidentados ou sofrerem, mal súbito, durante a execução dos serviços.;</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5º)</w:t>
      </w:r>
      <w:proofErr w:type="gramEnd"/>
      <w:r w:rsidRPr="00026487">
        <w:rPr>
          <w:rFonts w:cs="Arial"/>
          <w:szCs w:val="22"/>
        </w:rPr>
        <w:t xml:space="preserve"> A equipe de arbitragem deverá comparecer ao local de jogo, </w:t>
      </w:r>
      <w:r w:rsidRPr="00026487">
        <w:rPr>
          <w:rFonts w:cs="Arial"/>
          <w:b/>
          <w:szCs w:val="22"/>
        </w:rPr>
        <w:t>devidamente uniformizada</w:t>
      </w:r>
      <w:r w:rsidRPr="00026487">
        <w:rPr>
          <w:rFonts w:cs="Arial"/>
          <w:szCs w:val="22"/>
        </w:rPr>
        <w:t xml:space="preserve">, com </w:t>
      </w:r>
      <w:r w:rsidRPr="00026487">
        <w:rPr>
          <w:rFonts w:cs="Arial"/>
          <w:b/>
          <w:szCs w:val="22"/>
          <w:u w:val="single"/>
        </w:rPr>
        <w:t>30 minutos de antecedência</w:t>
      </w:r>
      <w:r w:rsidRPr="00026487">
        <w:rPr>
          <w:rFonts w:cs="Arial"/>
          <w:szCs w:val="22"/>
        </w:rPr>
        <w:t xml:space="preserve">  do horário previsto para início da disputa.</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6º)</w:t>
      </w:r>
      <w:proofErr w:type="gramEnd"/>
      <w:r w:rsidRPr="00026487">
        <w:rPr>
          <w:rFonts w:cs="Arial"/>
          <w:szCs w:val="22"/>
        </w:rPr>
        <w:t xml:space="preserve"> Manter um plantão telefônico de atendimento nos dias de jogos, para </w:t>
      </w:r>
      <w:r w:rsidRPr="00026487">
        <w:rPr>
          <w:rFonts w:cs="Arial"/>
          <w:szCs w:val="22"/>
          <w:u w:val="single"/>
        </w:rPr>
        <w:t>adotar providências imediatas</w:t>
      </w:r>
      <w:r w:rsidRPr="00026487">
        <w:rPr>
          <w:rFonts w:cs="Arial"/>
          <w:szCs w:val="22"/>
        </w:rPr>
        <w:t xml:space="preserve"> nas ocorrências de atraso, ausência ou outro problema com a equipe de arbitragem, a fim de evitar a suspensão total da rodada;</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7º)</w:t>
      </w:r>
      <w:proofErr w:type="gramEnd"/>
      <w:r w:rsidRPr="00026487">
        <w:rPr>
          <w:rFonts w:cs="Arial"/>
          <w:szCs w:val="22"/>
        </w:rPr>
        <w:t xml:space="preserve"> Disponibilizar os profissionais descritos na especificação técnica (árbitros, anotadores, </w:t>
      </w:r>
      <w:proofErr w:type="spellStart"/>
      <w:r w:rsidRPr="00026487">
        <w:rPr>
          <w:rFonts w:cs="Arial"/>
          <w:szCs w:val="22"/>
        </w:rPr>
        <w:t>cronometristas</w:t>
      </w:r>
      <w:proofErr w:type="spellEnd"/>
      <w:r w:rsidRPr="00026487">
        <w:rPr>
          <w:rFonts w:cs="Arial"/>
          <w:szCs w:val="22"/>
        </w:rPr>
        <w:t>, bandeiras, coordenadores) nas quantidades necessárias à garantia da boa execução dos serviços contratados, bem como o material que for solicitado;</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8º)</w:t>
      </w:r>
      <w:proofErr w:type="gramEnd"/>
      <w:r w:rsidRPr="00026487">
        <w:rPr>
          <w:rFonts w:cs="Arial"/>
          <w:szCs w:val="22"/>
        </w:rPr>
        <w:t xml:space="preserve">  Efetuar a imediata reposição de mão de obra, em eventual ausência , sob pena de inadimplemento contratual, sem prejuízo de descontos de serviços não executados e aplicação de multas ;</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9º)</w:t>
      </w:r>
      <w:proofErr w:type="gramEnd"/>
      <w:r w:rsidRPr="00026487">
        <w:rPr>
          <w:rFonts w:cs="Arial"/>
          <w:szCs w:val="22"/>
        </w:rPr>
        <w:t xml:space="preserve"> Comunicar imediatamente à unidade contratante toda vez que ocorrer afastamento ou qualquer irregularidade, substituição ou inclusão de elemento na Equipe que estiver prestando serviços;</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10º)</w:t>
      </w:r>
      <w:proofErr w:type="gramEnd"/>
      <w:r w:rsidRPr="00026487">
        <w:rPr>
          <w:rFonts w:cs="Arial"/>
          <w:szCs w:val="22"/>
        </w:rPr>
        <w:t xml:space="preserve"> Responsabilizar-se pelo cumprimento das normas disciplinares determinadas pela Prefeitura, além de instruir os profissionais quanto à  necessidade de acatar as orientações da Contratante e respeitar os procedimentos da organização  do evento e também  o Regulamento da competição;</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11º)</w:t>
      </w:r>
      <w:proofErr w:type="gramEnd"/>
      <w:r w:rsidRPr="00026487">
        <w:rPr>
          <w:rFonts w:cs="Arial"/>
          <w:szCs w:val="22"/>
        </w:rPr>
        <w:t xml:space="preserve"> Atender de imediato as solicitações da Contratante quanto à  substituição de profissionais não qualificados ou entendidos como inadequados para a prestação dos serviços;</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12º)</w:t>
      </w:r>
      <w:proofErr w:type="gramEnd"/>
      <w:r w:rsidRPr="00026487">
        <w:rPr>
          <w:rFonts w:cs="Arial"/>
          <w:szCs w:val="22"/>
        </w:rPr>
        <w:t xml:space="preserve"> Manter controle  de pontualidade dos profissionais que estiverem atuando no evento, aplicando advertência formal em caso de atraso ou ausência;</w:t>
      </w:r>
    </w:p>
    <w:p w:rsidR="00B05F01" w:rsidRPr="00026487" w:rsidRDefault="00B05F01" w:rsidP="00B05F01">
      <w:pPr>
        <w:rPr>
          <w:szCs w:val="22"/>
        </w:rPr>
      </w:pPr>
    </w:p>
    <w:p w:rsidR="00B05F01" w:rsidRPr="00026487" w:rsidRDefault="00B05F01" w:rsidP="00B05F01">
      <w:pPr>
        <w:jc w:val="both"/>
        <w:rPr>
          <w:rFonts w:cs="Arial"/>
          <w:szCs w:val="22"/>
        </w:rPr>
      </w:pPr>
      <w:proofErr w:type="gramStart"/>
      <w:r w:rsidRPr="00026487">
        <w:rPr>
          <w:rFonts w:cs="Arial"/>
          <w:szCs w:val="22"/>
        </w:rPr>
        <w:t>13º)</w:t>
      </w:r>
      <w:proofErr w:type="gramEnd"/>
      <w:r w:rsidRPr="00026487">
        <w:rPr>
          <w:rFonts w:cs="Arial"/>
          <w:szCs w:val="22"/>
        </w:rPr>
        <w:t xml:space="preserve"> Propiciar aos profissionais todas as condições necessárias para o perfeito desenvolvimento dos serviços, fornecendo-lhes todos os materiais  inerentes à função (uniforme, apito, cartões disciplinares, prancheta, canetas, súmulas para eventos de apoio, cronômetros, etc.);</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14º)</w:t>
      </w:r>
      <w:proofErr w:type="gramEnd"/>
      <w:r w:rsidRPr="00026487">
        <w:rPr>
          <w:rFonts w:cs="Arial"/>
          <w:szCs w:val="22"/>
        </w:rPr>
        <w:t xml:space="preserve"> Disponibilizar súmulas para eventos de apoio  e  orientar os profissionais para elaborar a Relação Nominal (nome, nº RG e CPF dos atletas presentes) no caso de ausência do representante da organização do evento  no local  de competição. A ausência de representante da organização não justifica a suspensão da rodada;</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15º)</w:t>
      </w:r>
      <w:proofErr w:type="gramEnd"/>
      <w:r w:rsidRPr="00026487">
        <w:rPr>
          <w:rFonts w:cs="Arial"/>
          <w:szCs w:val="22"/>
        </w:rPr>
        <w:t xml:space="preserve">  Relatar à Contratante toda e qualquer irregularidade observada nos locais em que forem prestar os serviços;</w:t>
      </w:r>
    </w:p>
    <w:p w:rsidR="00B05F01" w:rsidRPr="00026487" w:rsidRDefault="00B05F01" w:rsidP="00B05F01">
      <w:pPr>
        <w:jc w:val="both"/>
        <w:rPr>
          <w:rFonts w:cs="Arial"/>
          <w:color w:val="000000"/>
          <w:szCs w:val="22"/>
        </w:rPr>
      </w:pPr>
    </w:p>
    <w:p w:rsidR="00B05F01" w:rsidRPr="00026487" w:rsidRDefault="00B05F01" w:rsidP="00B05F01">
      <w:pPr>
        <w:jc w:val="both"/>
        <w:rPr>
          <w:rFonts w:cs="Arial"/>
          <w:color w:val="000000"/>
          <w:szCs w:val="22"/>
        </w:rPr>
      </w:pPr>
      <w:proofErr w:type="gramStart"/>
      <w:r w:rsidRPr="00026487">
        <w:rPr>
          <w:rFonts w:cs="Arial"/>
          <w:color w:val="000000"/>
          <w:szCs w:val="22"/>
        </w:rPr>
        <w:t>16º)</w:t>
      </w:r>
      <w:proofErr w:type="gramEnd"/>
      <w:r w:rsidRPr="00026487">
        <w:rPr>
          <w:rFonts w:cs="Arial"/>
          <w:color w:val="000000"/>
          <w:szCs w:val="22"/>
        </w:rPr>
        <w:t xml:space="preserve"> Preparar relatório ao término de cada rodada, informando as ocorrências em cada partida realizada, de acordo com modelo a ser fornecido pela Coordenação do evento, bem como tabela com os resultados;</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17º)</w:t>
      </w:r>
      <w:proofErr w:type="gramEnd"/>
      <w:r w:rsidRPr="00026487">
        <w:rPr>
          <w:rFonts w:cs="Arial"/>
          <w:szCs w:val="22"/>
        </w:rPr>
        <w:t xml:space="preserve"> Responsabilizar-se pelos danos causados, por ação ou omissão, diretamente à Contratante ou a terceiros, decorrentes de culpa ou dolo, na execução do contrato, não excluindo ou reduzindo essa responsabilidade a fiscalização da Contratante em seu acompanhamento;</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18º)</w:t>
      </w:r>
      <w:proofErr w:type="gramEnd"/>
      <w:r w:rsidRPr="00026487">
        <w:rPr>
          <w:rFonts w:cs="Arial"/>
          <w:szCs w:val="22"/>
        </w:rPr>
        <w:t xml:space="preserve"> Responder por eventuais danos causados à Contratante ou a terceiros, decorrentes de ações ou omissões de seus profissionais e indenizar todos os prejuízos causados por seus funcionários e prepostos,  quando devidamente comprovados.</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19º)</w:t>
      </w:r>
      <w:proofErr w:type="gramEnd"/>
      <w:r w:rsidRPr="00026487">
        <w:rPr>
          <w:rFonts w:cs="Arial"/>
          <w:szCs w:val="22"/>
        </w:rPr>
        <w:t xml:space="preserve"> Ressarcir a Contratante ou terceiros, por prejuízos suportados em razão de ação, omissão voluntária, negligência, imprudência ou imperícia de seus profissionais durante a execução ou em razão dos serviços contratados;</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20º)</w:t>
      </w:r>
      <w:proofErr w:type="gramEnd"/>
      <w:r w:rsidRPr="00026487">
        <w:rPr>
          <w:rFonts w:cs="Arial"/>
          <w:szCs w:val="22"/>
        </w:rPr>
        <w:t xml:space="preserve"> Responder por todos os encargos  e obrigações de natureza trabalhista, previdenciária, fiscal, acidentária, administrativa, civil e comercial resultantes da celebração do ajuste;</w:t>
      </w:r>
    </w:p>
    <w:p w:rsidR="00B05F01" w:rsidRPr="00026487" w:rsidRDefault="00B05F01" w:rsidP="00B05F01">
      <w:pPr>
        <w:jc w:val="both"/>
        <w:rPr>
          <w:rFonts w:cs="Arial"/>
          <w:szCs w:val="22"/>
        </w:rPr>
      </w:pPr>
      <w:r w:rsidRPr="00026487">
        <w:rPr>
          <w:rFonts w:cs="Arial"/>
          <w:szCs w:val="22"/>
        </w:rPr>
        <w:t xml:space="preserve">Anexar </w:t>
      </w:r>
      <w:proofErr w:type="gramStart"/>
      <w:r w:rsidRPr="00026487">
        <w:rPr>
          <w:rFonts w:cs="Arial"/>
          <w:szCs w:val="22"/>
        </w:rPr>
        <w:t>à</w:t>
      </w:r>
      <w:proofErr w:type="gramEnd"/>
      <w:r w:rsidRPr="00026487">
        <w:rPr>
          <w:rFonts w:cs="Arial"/>
          <w:szCs w:val="22"/>
        </w:rPr>
        <w:t xml:space="preserve"> cada Nota Fiscal os recibos/comprovantes de pagamento dos árbitros que atuaram na respectiva  rodada, discriminando os valores de  encargos e benefícios incluídos no pagamento pelos  serviços prestados;  </w:t>
      </w:r>
    </w:p>
    <w:p w:rsidR="00B05F01" w:rsidRPr="00026487" w:rsidRDefault="00B05F01" w:rsidP="00B05F01">
      <w:pPr>
        <w:jc w:val="both"/>
        <w:rPr>
          <w:rFonts w:cs="Arial"/>
          <w:szCs w:val="22"/>
        </w:rPr>
      </w:pPr>
    </w:p>
    <w:p w:rsidR="00B05F01" w:rsidRPr="00026487" w:rsidRDefault="00B05F01" w:rsidP="00B05F01">
      <w:pPr>
        <w:jc w:val="both"/>
        <w:rPr>
          <w:rFonts w:cs="Arial"/>
          <w:szCs w:val="22"/>
        </w:rPr>
      </w:pPr>
      <w:proofErr w:type="gramStart"/>
      <w:r w:rsidRPr="00026487">
        <w:rPr>
          <w:rFonts w:cs="Arial"/>
          <w:szCs w:val="22"/>
        </w:rPr>
        <w:t>21º)</w:t>
      </w:r>
      <w:proofErr w:type="gramEnd"/>
      <w:r w:rsidRPr="00026487">
        <w:rPr>
          <w:rFonts w:cs="Arial"/>
          <w:szCs w:val="22"/>
        </w:rPr>
        <w:t xml:space="preserve"> Apresentar  a relação de jogos realizados (contendo data, horário e nome das equipes), juntamente com as Notas Fiscais dos serviços prestados, para facilitar a conferência com a tabela da competição.</w:t>
      </w:r>
    </w:p>
    <w:p w:rsidR="00B05F01" w:rsidRPr="00026487" w:rsidRDefault="00B05F01" w:rsidP="00B05F01">
      <w:pPr>
        <w:jc w:val="both"/>
        <w:rPr>
          <w:rFonts w:cs="Arial"/>
          <w:szCs w:val="22"/>
        </w:rPr>
      </w:pPr>
    </w:p>
    <w:p w:rsidR="00B05F01" w:rsidRDefault="00B05F01" w:rsidP="00B05F01">
      <w:pPr>
        <w:jc w:val="both"/>
        <w:rPr>
          <w:rFonts w:cs="Arial"/>
          <w:szCs w:val="22"/>
        </w:rPr>
      </w:pPr>
      <w:proofErr w:type="gramStart"/>
      <w:r w:rsidRPr="00026487">
        <w:rPr>
          <w:rFonts w:cs="Arial"/>
          <w:szCs w:val="22"/>
        </w:rPr>
        <w:t>22°)</w:t>
      </w:r>
      <w:proofErr w:type="gramEnd"/>
      <w:r w:rsidRPr="00026487">
        <w:rPr>
          <w:rFonts w:cs="Arial"/>
          <w:szCs w:val="22"/>
        </w:rPr>
        <w:t xml:space="preserve"> Não será permitida a subcontratação total ou parcial do serviço de gerenciamento de arbitragem esportiva do Contrato a outra empresa.</w:t>
      </w:r>
    </w:p>
    <w:p w:rsidR="00B05F01" w:rsidRDefault="00B05F01" w:rsidP="00B05F01">
      <w:pPr>
        <w:jc w:val="both"/>
        <w:rPr>
          <w:rFonts w:cs="Arial"/>
          <w:szCs w:val="22"/>
        </w:rPr>
      </w:pPr>
    </w:p>
    <w:p w:rsidR="00B05F01" w:rsidRPr="00026487" w:rsidRDefault="00B05F01" w:rsidP="00B05F01">
      <w:pPr>
        <w:jc w:val="both"/>
        <w:rPr>
          <w:rFonts w:cs="Arial"/>
          <w:szCs w:val="22"/>
        </w:rPr>
      </w:pPr>
      <w:bookmarkStart w:id="0" w:name="_GoBack"/>
      <w:bookmarkEnd w:id="0"/>
    </w:p>
    <w:p w:rsidR="00B05F01" w:rsidRPr="00A91009" w:rsidRDefault="00B05F01" w:rsidP="00B05F01">
      <w:pPr>
        <w:ind w:right="193"/>
        <w:jc w:val="center"/>
        <w:rPr>
          <w:rFonts w:cs="Arial"/>
          <w:b/>
          <w:szCs w:val="22"/>
          <w:u w:val="single"/>
        </w:rPr>
      </w:pPr>
      <w:r w:rsidRPr="00A91009">
        <w:rPr>
          <w:rFonts w:cs="Arial"/>
          <w:b/>
          <w:szCs w:val="22"/>
          <w:u w:val="single"/>
        </w:rPr>
        <w:t>OBSERVAÇÕES REFERENTES Á MEDIÇÃO E PAGAMENTO DOS SERVIÇOS</w:t>
      </w:r>
    </w:p>
    <w:p w:rsidR="00B05F01" w:rsidRPr="00A91009" w:rsidRDefault="00B05F01" w:rsidP="00B05F01">
      <w:pPr>
        <w:ind w:right="193"/>
        <w:jc w:val="center"/>
        <w:rPr>
          <w:rFonts w:cs="Arial"/>
          <w:b/>
          <w:szCs w:val="22"/>
          <w:u w:val="single"/>
        </w:rPr>
      </w:pPr>
    </w:p>
    <w:p w:rsidR="00B05F01" w:rsidRPr="00A91009" w:rsidRDefault="00B05F01" w:rsidP="00B05F01">
      <w:pPr>
        <w:ind w:right="193"/>
        <w:jc w:val="center"/>
        <w:rPr>
          <w:rFonts w:cs="Arial"/>
          <w:b/>
          <w:szCs w:val="22"/>
          <w:u w:val="single"/>
        </w:rPr>
      </w:pPr>
    </w:p>
    <w:p w:rsidR="00B05F01" w:rsidRPr="00A91009" w:rsidRDefault="00B05F01" w:rsidP="00B05F01">
      <w:pPr>
        <w:numPr>
          <w:ilvl w:val="0"/>
          <w:numId w:val="15"/>
        </w:numPr>
        <w:ind w:right="193"/>
        <w:jc w:val="both"/>
        <w:rPr>
          <w:rFonts w:cs="Arial"/>
          <w:szCs w:val="22"/>
        </w:rPr>
      </w:pPr>
      <w:r w:rsidRPr="00A91009">
        <w:rPr>
          <w:rFonts w:cs="Arial"/>
          <w:szCs w:val="22"/>
        </w:rPr>
        <w:t xml:space="preserve">A comunicação por parte da CONTRATANTE de transferência ou cancelamento de jogos, feita com antecedência mínima de </w:t>
      </w:r>
      <w:r w:rsidRPr="00A91009">
        <w:rPr>
          <w:rFonts w:cs="Arial"/>
          <w:b/>
          <w:szCs w:val="22"/>
        </w:rPr>
        <w:t>24 horas do horário da partida,</w:t>
      </w:r>
      <w:r w:rsidRPr="00A91009">
        <w:rPr>
          <w:rFonts w:cs="Arial"/>
          <w:szCs w:val="22"/>
        </w:rPr>
        <w:t xml:space="preserve"> isentará a Secretaria Municipal de Esportes, Lazer e Recreação de qualquer ônus;</w:t>
      </w:r>
    </w:p>
    <w:p w:rsidR="00B05F01" w:rsidRPr="00A91009" w:rsidRDefault="00B05F01" w:rsidP="00B05F01">
      <w:pPr>
        <w:ind w:left="360" w:right="193"/>
        <w:jc w:val="both"/>
        <w:rPr>
          <w:rFonts w:cs="Arial"/>
          <w:szCs w:val="22"/>
        </w:rPr>
      </w:pPr>
    </w:p>
    <w:p w:rsidR="00B05F01" w:rsidRPr="00A91009" w:rsidRDefault="00B05F01" w:rsidP="00B05F01">
      <w:pPr>
        <w:numPr>
          <w:ilvl w:val="0"/>
          <w:numId w:val="15"/>
        </w:numPr>
        <w:ind w:right="193"/>
        <w:jc w:val="both"/>
        <w:rPr>
          <w:rFonts w:cs="Arial"/>
          <w:szCs w:val="22"/>
        </w:rPr>
      </w:pPr>
      <w:r w:rsidRPr="00A91009">
        <w:rPr>
          <w:rFonts w:cs="Arial"/>
          <w:szCs w:val="22"/>
        </w:rPr>
        <w:t xml:space="preserve"> A comunicação de cancelamento de jogos, </w:t>
      </w:r>
      <w:r w:rsidRPr="00A91009">
        <w:rPr>
          <w:rFonts w:cs="Arial"/>
          <w:b/>
          <w:szCs w:val="22"/>
        </w:rPr>
        <w:t>feita com menos de 24 horas de antecedência,</w:t>
      </w:r>
      <w:r w:rsidRPr="00A91009">
        <w:rPr>
          <w:rFonts w:cs="Arial"/>
          <w:szCs w:val="22"/>
        </w:rPr>
        <w:t xml:space="preserve"> implicará no pagamento de 50% (</w:t>
      </w:r>
      <w:proofErr w:type="spellStart"/>
      <w:r w:rsidRPr="00A91009">
        <w:rPr>
          <w:rFonts w:cs="Arial"/>
          <w:szCs w:val="22"/>
        </w:rPr>
        <w:t>cinqüenta</w:t>
      </w:r>
      <w:proofErr w:type="spellEnd"/>
      <w:r w:rsidRPr="00A91009">
        <w:rPr>
          <w:rFonts w:cs="Arial"/>
          <w:szCs w:val="22"/>
        </w:rPr>
        <w:t xml:space="preserve"> inteiros por cento inteiros) sobre o valor de uma partida; </w:t>
      </w:r>
    </w:p>
    <w:p w:rsidR="00B05F01" w:rsidRPr="00A91009" w:rsidRDefault="00B05F01" w:rsidP="00B05F01">
      <w:pPr>
        <w:pStyle w:val="PargrafodaLista"/>
        <w:rPr>
          <w:rFonts w:ascii="Arial" w:hAnsi="Arial" w:cs="Arial"/>
          <w:kern w:val="28"/>
          <w:sz w:val="22"/>
          <w:szCs w:val="22"/>
        </w:rPr>
      </w:pPr>
    </w:p>
    <w:p w:rsidR="00B05F01" w:rsidRPr="00A91009" w:rsidRDefault="00B05F01" w:rsidP="00B05F01">
      <w:pPr>
        <w:numPr>
          <w:ilvl w:val="0"/>
          <w:numId w:val="15"/>
        </w:numPr>
        <w:ind w:right="193"/>
        <w:jc w:val="both"/>
        <w:rPr>
          <w:rFonts w:cs="Arial"/>
          <w:b/>
          <w:szCs w:val="22"/>
          <w:u w:val="single"/>
        </w:rPr>
      </w:pPr>
      <w:r w:rsidRPr="00A91009">
        <w:rPr>
          <w:rFonts w:cs="Arial"/>
          <w:szCs w:val="22"/>
        </w:rPr>
        <w:t xml:space="preserve">O </w:t>
      </w:r>
      <w:r w:rsidRPr="00A91009">
        <w:rPr>
          <w:rFonts w:cs="Arial"/>
          <w:b/>
          <w:szCs w:val="22"/>
        </w:rPr>
        <w:t xml:space="preserve">cancelamento </w:t>
      </w:r>
      <w:r w:rsidRPr="00A91009">
        <w:rPr>
          <w:rFonts w:cs="Arial"/>
          <w:b/>
          <w:i/>
          <w:szCs w:val="22"/>
          <w:u w:val="single"/>
        </w:rPr>
        <w:t>no local do jogo</w:t>
      </w:r>
      <w:r w:rsidRPr="00A91009">
        <w:rPr>
          <w:rFonts w:cs="Arial"/>
          <w:szCs w:val="22"/>
        </w:rPr>
        <w:t xml:space="preserve">, </w:t>
      </w:r>
      <w:r w:rsidRPr="00A91009">
        <w:rPr>
          <w:rFonts w:cs="Arial"/>
          <w:b/>
          <w:szCs w:val="22"/>
        </w:rPr>
        <w:t>por motivos alheios a empresa de gerenciamento de serviços de arbitragem</w:t>
      </w:r>
      <w:r w:rsidRPr="00A91009">
        <w:rPr>
          <w:rFonts w:cs="Arial"/>
          <w:szCs w:val="22"/>
        </w:rPr>
        <w:t xml:space="preserve">, desde que registrado pelo representante da organização do evento e </w:t>
      </w:r>
      <w:r w:rsidRPr="00A91009">
        <w:rPr>
          <w:rFonts w:cs="Arial"/>
          <w:b/>
          <w:szCs w:val="22"/>
        </w:rPr>
        <w:t>devidamente autorizado</w:t>
      </w:r>
      <w:r w:rsidRPr="00A91009">
        <w:rPr>
          <w:rFonts w:cs="Arial"/>
          <w:szCs w:val="22"/>
        </w:rPr>
        <w:t xml:space="preserve"> </w:t>
      </w:r>
      <w:r w:rsidRPr="00A91009">
        <w:rPr>
          <w:rFonts w:cs="Arial"/>
          <w:b/>
          <w:szCs w:val="22"/>
        </w:rPr>
        <w:t>pela Coordenação do Campeonato/Evento</w:t>
      </w:r>
      <w:r w:rsidRPr="00A91009">
        <w:rPr>
          <w:rFonts w:cs="Arial"/>
          <w:szCs w:val="22"/>
        </w:rPr>
        <w:t>, implicará no pagamento de 100% (cem por cento inteiros) sobre o valor de uma partida;</w:t>
      </w:r>
    </w:p>
    <w:p w:rsidR="00B05F01" w:rsidRPr="00A91009" w:rsidRDefault="00B05F01" w:rsidP="00B05F01">
      <w:pPr>
        <w:ind w:right="193"/>
        <w:jc w:val="both"/>
        <w:rPr>
          <w:rFonts w:cs="Arial"/>
          <w:szCs w:val="22"/>
        </w:rPr>
      </w:pPr>
    </w:p>
    <w:p w:rsidR="00B05F01" w:rsidRPr="00A91009" w:rsidRDefault="00B05F01" w:rsidP="00B05F01">
      <w:pPr>
        <w:numPr>
          <w:ilvl w:val="0"/>
          <w:numId w:val="15"/>
        </w:numPr>
        <w:ind w:right="193"/>
        <w:jc w:val="both"/>
        <w:rPr>
          <w:rFonts w:cs="Arial"/>
          <w:b/>
          <w:szCs w:val="22"/>
          <w:u w:val="single"/>
        </w:rPr>
      </w:pPr>
      <w:r w:rsidRPr="00A91009">
        <w:rPr>
          <w:rFonts w:cs="Arial"/>
          <w:szCs w:val="22"/>
        </w:rPr>
        <w:t xml:space="preserve"> O </w:t>
      </w:r>
      <w:r w:rsidRPr="00A91009">
        <w:rPr>
          <w:rFonts w:cs="Arial"/>
          <w:b/>
          <w:szCs w:val="22"/>
        </w:rPr>
        <w:t>cancelamento no local do jogo</w:t>
      </w:r>
      <w:r w:rsidRPr="00A91009">
        <w:rPr>
          <w:rFonts w:cs="Arial"/>
          <w:szCs w:val="22"/>
        </w:rPr>
        <w:t xml:space="preserve">, </w:t>
      </w:r>
      <w:r>
        <w:rPr>
          <w:rFonts w:cs="Arial"/>
          <w:b/>
          <w:szCs w:val="22"/>
        </w:rPr>
        <w:t>por motivos determinados pela</w:t>
      </w:r>
      <w:r w:rsidRPr="00A91009">
        <w:rPr>
          <w:rFonts w:cs="Arial"/>
          <w:b/>
          <w:szCs w:val="22"/>
        </w:rPr>
        <w:t xml:space="preserve"> empresa de gerenciamento de serviços de arbitragem</w:t>
      </w:r>
      <w:r w:rsidRPr="00A91009">
        <w:rPr>
          <w:rFonts w:cs="Arial"/>
          <w:szCs w:val="22"/>
        </w:rPr>
        <w:t>, devidamente justificado na súmula e confirmado no Relatório do represen</w:t>
      </w:r>
      <w:r>
        <w:rPr>
          <w:rFonts w:cs="Arial"/>
          <w:szCs w:val="22"/>
        </w:rPr>
        <w:t>tante da organização do evento,</w:t>
      </w:r>
      <w:r w:rsidRPr="00A91009">
        <w:rPr>
          <w:rFonts w:cs="Arial"/>
          <w:szCs w:val="22"/>
        </w:rPr>
        <w:t xml:space="preserve"> implicará no pagamento de 75% (setenta e cinco por cento inteiros) sobre o valor da(s) partida(s),</w:t>
      </w:r>
      <w:proofErr w:type="gramStart"/>
      <w:r w:rsidRPr="00A91009">
        <w:rPr>
          <w:rFonts w:cs="Arial"/>
          <w:szCs w:val="22"/>
        </w:rPr>
        <w:t xml:space="preserve">  </w:t>
      </w:r>
      <w:proofErr w:type="gramEnd"/>
      <w:r w:rsidRPr="00A91009">
        <w:rPr>
          <w:rFonts w:cs="Arial"/>
          <w:b/>
          <w:szCs w:val="22"/>
        </w:rPr>
        <w:t>desde que</w:t>
      </w:r>
      <w:r w:rsidRPr="00A91009">
        <w:rPr>
          <w:rFonts w:cs="Arial"/>
          <w:szCs w:val="22"/>
        </w:rPr>
        <w:t xml:space="preserve">  </w:t>
      </w:r>
      <w:r w:rsidRPr="00A91009">
        <w:rPr>
          <w:rFonts w:cs="Arial"/>
          <w:b/>
          <w:szCs w:val="22"/>
        </w:rPr>
        <w:t>devidamente autorizado</w:t>
      </w:r>
      <w:r w:rsidRPr="00A91009">
        <w:rPr>
          <w:rFonts w:cs="Arial"/>
          <w:szCs w:val="22"/>
        </w:rPr>
        <w:t xml:space="preserve"> </w:t>
      </w:r>
      <w:r w:rsidRPr="00A91009">
        <w:rPr>
          <w:rFonts w:cs="Arial"/>
          <w:b/>
          <w:szCs w:val="22"/>
        </w:rPr>
        <w:t>pela Coordenação do Campeonato/Evento,</w:t>
      </w:r>
      <w:r w:rsidRPr="00A91009">
        <w:rPr>
          <w:rFonts w:cs="Arial"/>
          <w:szCs w:val="22"/>
        </w:rPr>
        <w:t xml:space="preserve"> </w:t>
      </w:r>
      <w:r w:rsidRPr="00A91009">
        <w:rPr>
          <w:rFonts w:cs="Arial"/>
          <w:szCs w:val="22"/>
          <w:u w:val="single"/>
        </w:rPr>
        <w:t>mediante contato telefônico com a equipe de plantão da SEME e registro do nome do responsável pela autorização na súmula</w:t>
      </w:r>
      <w:r w:rsidRPr="00A91009">
        <w:rPr>
          <w:rFonts w:cs="Arial"/>
          <w:szCs w:val="22"/>
        </w:rPr>
        <w:t>.</w:t>
      </w:r>
    </w:p>
    <w:p w:rsidR="00B05F01" w:rsidRPr="00A91009" w:rsidRDefault="00B05F01" w:rsidP="00B05F01">
      <w:pPr>
        <w:ind w:right="193"/>
        <w:rPr>
          <w:rFonts w:cs="Arial"/>
          <w:szCs w:val="22"/>
        </w:rPr>
      </w:pPr>
    </w:p>
    <w:p w:rsidR="00B05F01" w:rsidRPr="00A91009" w:rsidRDefault="00B05F01" w:rsidP="00B05F01">
      <w:pPr>
        <w:numPr>
          <w:ilvl w:val="0"/>
          <w:numId w:val="15"/>
        </w:numPr>
        <w:ind w:right="193"/>
        <w:jc w:val="both"/>
        <w:rPr>
          <w:rFonts w:cs="Arial"/>
          <w:b/>
          <w:szCs w:val="22"/>
          <w:u w:val="single"/>
        </w:rPr>
      </w:pPr>
      <w:r w:rsidRPr="00A91009">
        <w:rPr>
          <w:rFonts w:cs="Arial"/>
          <w:szCs w:val="22"/>
        </w:rPr>
        <w:t xml:space="preserve">O </w:t>
      </w:r>
      <w:r w:rsidRPr="00A91009">
        <w:rPr>
          <w:rFonts w:cs="Arial"/>
          <w:b/>
          <w:szCs w:val="22"/>
        </w:rPr>
        <w:t>cancelamento da partida ou rodada</w:t>
      </w:r>
      <w:r w:rsidRPr="00A91009">
        <w:rPr>
          <w:rFonts w:cs="Arial"/>
          <w:szCs w:val="22"/>
        </w:rPr>
        <w:t xml:space="preserve">, </w:t>
      </w:r>
      <w:r w:rsidRPr="00A91009">
        <w:rPr>
          <w:rFonts w:cs="Arial"/>
          <w:b/>
          <w:szCs w:val="22"/>
        </w:rPr>
        <w:t>por motivos determinados pela empresa de gerenciamento de serviços de arbitragem, sem a concordância expressa do representante local e sem a autorização prévia da Coordenação do Campeonato/Evento isentará a Secretaria Municipal de Esportes, Lazer e Recreação de quaisquer ônus e ainda poderá acarretar a adoção de sanções previstas no contrato.</w:t>
      </w:r>
    </w:p>
    <w:p w:rsidR="00B05F01" w:rsidRPr="00A91009" w:rsidRDefault="00B05F01" w:rsidP="00B05F01">
      <w:pPr>
        <w:ind w:right="193"/>
        <w:rPr>
          <w:rFonts w:cs="Arial"/>
          <w:b/>
          <w:szCs w:val="22"/>
          <w:u w:val="single"/>
        </w:rPr>
      </w:pPr>
    </w:p>
    <w:p w:rsidR="00B05F01" w:rsidRPr="00A91009" w:rsidRDefault="00B05F01" w:rsidP="00B05F01">
      <w:pPr>
        <w:numPr>
          <w:ilvl w:val="0"/>
          <w:numId w:val="15"/>
        </w:numPr>
        <w:ind w:right="193"/>
        <w:jc w:val="both"/>
        <w:rPr>
          <w:rFonts w:cs="Arial"/>
          <w:b/>
          <w:szCs w:val="22"/>
          <w:u w:val="single"/>
        </w:rPr>
      </w:pPr>
      <w:r w:rsidRPr="00A91009">
        <w:rPr>
          <w:rFonts w:cs="Arial"/>
          <w:szCs w:val="22"/>
        </w:rPr>
        <w:t xml:space="preserve">No caso de WO, o pagamento do valor integral da partida será devido somente se o representante da organização, no local da rodada, obtiver a autorização da </w:t>
      </w:r>
      <w:r w:rsidRPr="00A91009">
        <w:rPr>
          <w:rFonts w:cs="Arial"/>
          <w:b/>
          <w:szCs w:val="22"/>
        </w:rPr>
        <w:t>Coordenação do Campeonato/Evento</w:t>
      </w:r>
      <w:r w:rsidRPr="00A91009">
        <w:rPr>
          <w:rFonts w:cs="Arial"/>
          <w:szCs w:val="22"/>
        </w:rPr>
        <w:t xml:space="preserve"> (mediante contato telefônico), devendo constar da súmula e também do relatório desse representante o nome do plantonista da SEME responsável pela autorização. </w:t>
      </w:r>
    </w:p>
    <w:p w:rsidR="00B05F01" w:rsidRPr="00A91009" w:rsidRDefault="00B05F01" w:rsidP="00B05F01">
      <w:pPr>
        <w:ind w:right="193"/>
        <w:jc w:val="both"/>
        <w:rPr>
          <w:rFonts w:cs="Arial"/>
          <w:b/>
          <w:szCs w:val="22"/>
          <w:u w:val="single"/>
        </w:rPr>
      </w:pPr>
    </w:p>
    <w:p w:rsidR="00B05F01" w:rsidRPr="00A91009" w:rsidRDefault="00B05F01" w:rsidP="00B05F01">
      <w:pPr>
        <w:ind w:right="193"/>
        <w:jc w:val="both"/>
        <w:rPr>
          <w:rFonts w:cs="Arial"/>
          <w:szCs w:val="22"/>
        </w:rPr>
      </w:pPr>
      <w:r w:rsidRPr="00A91009">
        <w:rPr>
          <w:rFonts w:cs="Arial"/>
          <w:szCs w:val="22"/>
        </w:rPr>
        <w:t xml:space="preserve">Os nomes dos atletas, presentes no local </w:t>
      </w:r>
      <w:r w:rsidRPr="00A91009">
        <w:rPr>
          <w:rFonts w:cs="Arial"/>
          <w:b/>
          <w:szCs w:val="22"/>
        </w:rPr>
        <w:t>até o momento da decretação do WO</w:t>
      </w:r>
      <w:r w:rsidRPr="00A91009">
        <w:rPr>
          <w:rFonts w:cs="Arial"/>
          <w:szCs w:val="22"/>
        </w:rPr>
        <w:t xml:space="preserve">, deverão constar na súmula (para isenção da penalidade prevista no Regulamento), </w:t>
      </w:r>
      <w:proofErr w:type="gramStart"/>
      <w:r w:rsidRPr="00A91009">
        <w:rPr>
          <w:rFonts w:cs="Arial"/>
          <w:szCs w:val="22"/>
        </w:rPr>
        <w:t>sob pena</w:t>
      </w:r>
      <w:proofErr w:type="gramEnd"/>
      <w:r w:rsidRPr="00A91009">
        <w:rPr>
          <w:rFonts w:cs="Arial"/>
          <w:szCs w:val="22"/>
        </w:rPr>
        <w:t xml:space="preserve"> de aplicação de multa por registro incompleto da arbitragem;</w:t>
      </w:r>
    </w:p>
    <w:p w:rsidR="00B05F01" w:rsidRPr="00A91009" w:rsidRDefault="00B05F01" w:rsidP="00B05F01">
      <w:pPr>
        <w:ind w:right="193"/>
        <w:jc w:val="both"/>
        <w:rPr>
          <w:rFonts w:cs="Arial"/>
          <w:szCs w:val="22"/>
        </w:rPr>
      </w:pPr>
    </w:p>
    <w:p w:rsidR="00B05F01" w:rsidRPr="00A91009" w:rsidRDefault="00B05F01" w:rsidP="00B05F01">
      <w:pPr>
        <w:numPr>
          <w:ilvl w:val="0"/>
          <w:numId w:val="15"/>
        </w:numPr>
        <w:ind w:right="193"/>
        <w:jc w:val="both"/>
        <w:rPr>
          <w:rFonts w:cs="Arial"/>
          <w:b/>
          <w:szCs w:val="22"/>
        </w:rPr>
      </w:pPr>
      <w:r w:rsidRPr="00B05F01">
        <w:rPr>
          <w:rFonts w:cs="Arial"/>
          <w:szCs w:val="22"/>
        </w:rPr>
        <w:t xml:space="preserve">Se o WO não for devidamente </w:t>
      </w:r>
      <w:r w:rsidRPr="00B05F01">
        <w:rPr>
          <w:rFonts w:cs="Arial"/>
          <w:b/>
          <w:szCs w:val="22"/>
        </w:rPr>
        <w:t>autorizado pela</w:t>
      </w:r>
      <w:r w:rsidRPr="00B05F01">
        <w:rPr>
          <w:rFonts w:cs="Arial"/>
          <w:szCs w:val="22"/>
        </w:rPr>
        <w:t xml:space="preserve"> </w:t>
      </w:r>
      <w:r w:rsidRPr="00B05F01">
        <w:rPr>
          <w:rFonts w:cs="Arial"/>
          <w:b/>
          <w:szCs w:val="22"/>
        </w:rPr>
        <w:t>Organização do Evento</w:t>
      </w:r>
      <w:r w:rsidRPr="00B05F01">
        <w:rPr>
          <w:rFonts w:cs="Arial"/>
          <w:szCs w:val="22"/>
        </w:rPr>
        <w:t>, o pagamento correspondente será de 50% (</w:t>
      </w:r>
      <w:proofErr w:type="spellStart"/>
      <w:r w:rsidRPr="00B05F01">
        <w:rPr>
          <w:rFonts w:cs="Arial"/>
          <w:szCs w:val="22"/>
        </w:rPr>
        <w:t>cinqüenta</w:t>
      </w:r>
      <w:proofErr w:type="spellEnd"/>
      <w:r w:rsidRPr="00B05F01">
        <w:rPr>
          <w:rFonts w:cs="Arial"/>
          <w:szCs w:val="22"/>
        </w:rPr>
        <w:t xml:space="preserve"> inteiros por cento) sobre o valor da partida.</w:t>
      </w:r>
    </w:p>
    <w:sectPr w:rsidR="00B05F01" w:rsidRPr="00A91009" w:rsidSect="00B05F01">
      <w:footerReference w:type="even" r:id="rId10"/>
      <w:footerReference w:type="default" r:id="rId11"/>
      <w:pgSz w:w="11906" w:h="16838" w:code="9"/>
      <w:pgMar w:top="-851" w:right="991" w:bottom="567" w:left="1701" w:header="426" w:footer="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06" w:rsidRDefault="00590506">
      <w:r>
        <w:separator/>
      </w:r>
    </w:p>
  </w:endnote>
  <w:endnote w:type="continuationSeparator" w:id="0">
    <w:p w:rsidR="00590506" w:rsidRDefault="0059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utura Md BT">
    <w:altName w:val="ITC Avant Garde Gothic"/>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06" w:rsidRDefault="00590506" w:rsidP="00B06A6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90506" w:rsidRDefault="00590506" w:rsidP="00C5030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506" w:rsidRDefault="00590506" w:rsidP="00B06A6C">
    <w:pPr>
      <w:pStyle w:val="Rodap"/>
      <w:framePr w:wrap="around" w:vAnchor="text" w:hAnchor="margin" w:xAlign="right" w:y="1"/>
      <w:rPr>
        <w:rStyle w:val="Nmerodepgina"/>
      </w:rPr>
    </w:pPr>
  </w:p>
  <w:p w:rsidR="00590506" w:rsidRDefault="00590506" w:rsidP="00C50303">
    <w:pPr>
      <w:pStyle w:val="Rodap"/>
      <w:tabs>
        <w:tab w:val="left" w:pos="91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06" w:rsidRDefault="00590506">
      <w:r>
        <w:separator/>
      </w:r>
    </w:p>
  </w:footnote>
  <w:footnote w:type="continuationSeparator" w:id="0">
    <w:p w:rsidR="00590506" w:rsidRDefault="00590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785D"/>
    <w:multiLevelType w:val="multilevel"/>
    <w:tmpl w:val="CB2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62902"/>
    <w:multiLevelType w:val="multilevel"/>
    <w:tmpl w:val="BFA8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22CA6"/>
    <w:multiLevelType w:val="multilevel"/>
    <w:tmpl w:val="097C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25E99"/>
    <w:multiLevelType w:val="multilevel"/>
    <w:tmpl w:val="DA8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C6E42"/>
    <w:multiLevelType w:val="hybridMultilevel"/>
    <w:tmpl w:val="71483F8E"/>
    <w:lvl w:ilvl="0" w:tplc="5EF8BAF8">
      <w:start w:val="1"/>
      <w:numFmt w:val="lowerLetter"/>
      <w:lvlText w:val="%1)"/>
      <w:lvlJc w:val="left"/>
      <w:pPr>
        <w:ind w:left="1282" w:hanging="360"/>
      </w:pPr>
      <w:rPr>
        <w:rFonts w:hint="default"/>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5">
    <w:nsid w:val="33602D0B"/>
    <w:multiLevelType w:val="multilevel"/>
    <w:tmpl w:val="A2B6B748"/>
    <w:lvl w:ilvl="0">
      <w:start w:val="1"/>
      <w:numFmt w:val="decimal"/>
      <w:lvlText w:val="%1."/>
      <w:lvlJc w:val="left"/>
      <w:pPr>
        <w:ind w:left="1410" w:hanging="1410"/>
      </w:pPr>
      <w:rPr>
        <w:rFonts w:hint="default"/>
      </w:rPr>
    </w:lvl>
    <w:lvl w:ilvl="1">
      <w:start w:val="1"/>
      <w:numFmt w:val="decimal"/>
      <w:lvlText w:val="%1.%2."/>
      <w:lvlJc w:val="left"/>
      <w:pPr>
        <w:ind w:left="2332" w:hanging="1410"/>
      </w:pPr>
      <w:rPr>
        <w:rFonts w:hint="default"/>
      </w:rPr>
    </w:lvl>
    <w:lvl w:ilvl="2">
      <w:start w:val="1"/>
      <w:numFmt w:val="decimal"/>
      <w:lvlText w:val="%1.%2.%3."/>
      <w:lvlJc w:val="left"/>
      <w:pPr>
        <w:ind w:left="3254" w:hanging="1410"/>
      </w:pPr>
      <w:rPr>
        <w:rFonts w:hint="default"/>
      </w:rPr>
    </w:lvl>
    <w:lvl w:ilvl="3">
      <w:start w:val="1"/>
      <w:numFmt w:val="decimal"/>
      <w:lvlText w:val="%1.%2.%3.%4."/>
      <w:lvlJc w:val="left"/>
      <w:pPr>
        <w:ind w:left="4176" w:hanging="1410"/>
      </w:pPr>
      <w:rPr>
        <w:rFonts w:hint="default"/>
      </w:rPr>
    </w:lvl>
    <w:lvl w:ilvl="4">
      <w:start w:val="1"/>
      <w:numFmt w:val="decimal"/>
      <w:lvlText w:val="%1.%2.%3.%4.%5."/>
      <w:lvlJc w:val="left"/>
      <w:pPr>
        <w:ind w:left="5098" w:hanging="1410"/>
      </w:pPr>
      <w:rPr>
        <w:rFonts w:hint="default"/>
      </w:rPr>
    </w:lvl>
    <w:lvl w:ilvl="5">
      <w:start w:val="1"/>
      <w:numFmt w:val="decimal"/>
      <w:lvlText w:val="%1.%2.%3.%4.%5.%6."/>
      <w:lvlJc w:val="left"/>
      <w:pPr>
        <w:ind w:left="6050" w:hanging="144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8254" w:hanging="1800"/>
      </w:pPr>
      <w:rPr>
        <w:rFonts w:hint="default"/>
      </w:rPr>
    </w:lvl>
    <w:lvl w:ilvl="8">
      <w:start w:val="1"/>
      <w:numFmt w:val="decimal"/>
      <w:lvlText w:val="%1.%2.%3.%4.%5.%6.%7.%8.%9."/>
      <w:lvlJc w:val="left"/>
      <w:pPr>
        <w:ind w:left="9176" w:hanging="1800"/>
      </w:pPr>
      <w:rPr>
        <w:rFonts w:hint="default"/>
      </w:rPr>
    </w:lvl>
  </w:abstractNum>
  <w:abstractNum w:abstractNumId="6">
    <w:nsid w:val="56FF2D45"/>
    <w:multiLevelType w:val="hybridMultilevel"/>
    <w:tmpl w:val="71483F8E"/>
    <w:lvl w:ilvl="0" w:tplc="5EF8BAF8">
      <w:start w:val="1"/>
      <w:numFmt w:val="lowerLetter"/>
      <w:lvlText w:val="%1)"/>
      <w:lvlJc w:val="left"/>
      <w:pPr>
        <w:ind w:left="1282" w:hanging="360"/>
      </w:pPr>
      <w:rPr>
        <w:rFonts w:hint="default"/>
      </w:rPr>
    </w:lvl>
    <w:lvl w:ilvl="1" w:tplc="04160019" w:tentative="1">
      <w:start w:val="1"/>
      <w:numFmt w:val="lowerLetter"/>
      <w:lvlText w:val="%2."/>
      <w:lvlJc w:val="left"/>
      <w:pPr>
        <w:ind w:left="2002" w:hanging="360"/>
      </w:pPr>
    </w:lvl>
    <w:lvl w:ilvl="2" w:tplc="0416001B" w:tentative="1">
      <w:start w:val="1"/>
      <w:numFmt w:val="lowerRoman"/>
      <w:lvlText w:val="%3."/>
      <w:lvlJc w:val="right"/>
      <w:pPr>
        <w:ind w:left="2722" w:hanging="180"/>
      </w:pPr>
    </w:lvl>
    <w:lvl w:ilvl="3" w:tplc="0416000F" w:tentative="1">
      <w:start w:val="1"/>
      <w:numFmt w:val="decimal"/>
      <w:lvlText w:val="%4."/>
      <w:lvlJc w:val="left"/>
      <w:pPr>
        <w:ind w:left="3442" w:hanging="360"/>
      </w:pPr>
    </w:lvl>
    <w:lvl w:ilvl="4" w:tplc="04160019" w:tentative="1">
      <w:start w:val="1"/>
      <w:numFmt w:val="lowerLetter"/>
      <w:lvlText w:val="%5."/>
      <w:lvlJc w:val="left"/>
      <w:pPr>
        <w:ind w:left="4162" w:hanging="360"/>
      </w:pPr>
    </w:lvl>
    <w:lvl w:ilvl="5" w:tplc="0416001B" w:tentative="1">
      <w:start w:val="1"/>
      <w:numFmt w:val="lowerRoman"/>
      <w:lvlText w:val="%6."/>
      <w:lvlJc w:val="right"/>
      <w:pPr>
        <w:ind w:left="4882" w:hanging="180"/>
      </w:pPr>
    </w:lvl>
    <w:lvl w:ilvl="6" w:tplc="0416000F" w:tentative="1">
      <w:start w:val="1"/>
      <w:numFmt w:val="decimal"/>
      <w:lvlText w:val="%7."/>
      <w:lvlJc w:val="left"/>
      <w:pPr>
        <w:ind w:left="5602" w:hanging="360"/>
      </w:pPr>
    </w:lvl>
    <w:lvl w:ilvl="7" w:tplc="04160019" w:tentative="1">
      <w:start w:val="1"/>
      <w:numFmt w:val="lowerLetter"/>
      <w:lvlText w:val="%8."/>
      <w:lvlJc w:val="left"/>
      <w:pPr>
        <w:ind w:left="6322" w:hanging="360"/>
      </w:pPr>
    </w:lvl>
    <w:lvl w:ilvl="8" w:tplc="0416001B" w:tentative="1">
      <w:start w:val="1"/>
      <w:numFmt w:val="lowerRoman"/>
      <w:lvlText w:val="%9."/>
      <w:lvlJc w:val="right"/>
      <w:pPr>
        <w:ind w:left="7042" w:hanging="180"/>
      </w:pPr>
    </w:lvl>
  </w:abstractNum>
  <w:abstractNum w:abstractNumId="7">
    <w:nsid w:val="5A332E8C"/>
    <w:multiLevelType w:val="multilevel"/>
    <w:tmpl w:val="C7CA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D57087"/>
    <w:multiLevelType w:val="multilevel"/>
    <w:tmpl w:val="6D20E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D42546"/>
    <w:multiLevelType w:val="hybridMultilevel"/>
    <w:tmpl w:val="88801D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EE9550B"/>
    <w:multiLevelType w:val="multilevel"/>
    <w:tmpl w:val="898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3850EE"/>
    <w:multiLevelType w:val="multilevel"/>
    <w:tmpl w:val="234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43296"/>
    <w:multiLevelType w:val="multilevel"/>
    <w:tmpl w:val="A522B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7C4B20"/>
    <w:multiLevelType w:val="multilevel"/>
    <w:tmpl w:val="96D8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8"/>
    <w:lvlOverride w:ilvl="0">
      <w:startOverride w:val="2"/>
    </w:lvlOverride>
  </w:num>
  <w:num w:numId="4">
    <w:abstractNumId w:val="8"/>
    <w:lvlOverride w:ilvl="0">
      <w:startOverride w:val="4"/>
    </w:lvlOverride>
  </w:num>
  <w:num w:numId="5">
    <w:abstractNumId w:val="7"/>
  </w:num>
  <w:num w:numId="6">
    <w:abstractNumId w:val="7"/>
    <w:lvlOverride w:ilvl="0">
      <w:startOverride w:val="2"/>
    </w:lvlOverride>
  </w:num>
  <w:num w:numId="7">
    <w:abstractNumId w:val="0"/>
  </w:num>
  <w:num w:numId="8">
    <w:abstractNumId w:val="11"/>
  </w:num>
  <w:num w:numId="9">
    <w:abstractNumId w:val="13"/>
  </w:num>
  <w:num w:numId="10">
    <w:abstractNumId w:val="1"/>
  </w:num>
  <w:num w:numId="11">
    <w:abstractNumId w:val="2"/>
  </w:num>
  <w:num w:numId="12">
    <w:abstractNumId w:val="12"/>
  </w:num>
  <w:num w:numId="13">
    <w:abstractNumId w:val="12"/>
    <w:lvlOverride w:ilvl="0">
      <w:startOverride w:val="15"/>
    </w:lvlOverride>
  </w:num>
  <w:num w:numId="14">
    <w:abstractNumId w:val="3"/>
  </w:num>
  <w:num w:numId="15">
    <w:abstractNumId w:val="9"/>
  </w:num>
  <w:num w:numId="16">
    <w:abstractNumId w:val="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9701"/>
    <o:shapelayout v:ext="edit">
      <o:rules v:ext="edit">
        <o:r id="V:Rule1" type="connector" idref="#_x0000_s29700"/>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13"/>
    <w:rsid w:val="000153A3"/>
    <w:rsid w:val="00015A58"/>
    <w:rsid w:val="00015FAA"/>
    <w:rsid w:val="00025415"/>
    <w:rsid w:val="00026816"/>
    <w:rsid w:val="000310FB"/>
    <w:rsid w:val="00032E20"/>
    <w:rsid w:val="00037088"/>
    <w:rsid w:val="00040930"/>
    <w:rsid w:val="00053F64"/>
    <w:rsid w:val="00054AA1"/>
    <w:rsid w:val="00062314"/>
    <w:rsid w:val="000628B8"/>
    <w:rsid w:val="00062989"/>
    <w:rsid w:val="00072657"/>
    <w:rsid w:val="000761C7"/>
    <w:rsid w:val="0008393E"/>
    <w:rsid w:val="00094674"/>
    <w:rsid w:val="000A06FB"/>
    <w:rsid w:val="000A431F"/>
    <w:rsid w:val="000A7B0C"/>
    <w:rsid w:val="000B32BA"/>
    <w:rsid w:val="000C642A"/>
    <w:rsid w:val="000D791F"/>
    <w:rsid w:val="000E01F9"/>
    <w:rsid w:val="000E09F3"/>
    <w:rsid w:val="000E2B98"/>
    <w:rsid w:val="000E5A4E"/>
    <w:rsid w:val="000E5DE9"/>
    <w:rsid w:val="000F278F"/>
    <w:rsid w:val="00104581"/>
    <w:rsid w:val="00114B21"/>
    <w:rsid w:val="001158F4"/>
    <w:rsid w:val="001202E8"/>
    <w:rsid w:val="00120D16"/>
    <w:rsid w:val="00120DC4"/>
    <w:rsid w:val="001300D6"/>
    <w:rsid w:val="001443F4"/>
    <w:rsid w:val="00144879"/>
    <w:rsid w:val="001563CF"/>
    <w:rsid w:val="001604C5"/>
    <w:rsid w:val="00161665"/>
    <w:rsid w:val="00162A28"/>
    <w:rsid w:val="0017368B"/>
    <w:rsid w:val="001817A4"/>
    <w:rsid w:val="00193445"/>
    <w:rsid w:val="001962DD"/>
    <w:rsid w:val="001A1D5B"/>
    <w:rsid w:val="001A4CD3"/>
    <w:rsid w:val="001A4D88"/>
    <w:rsid w:val="001B1AD4"/>
    <w:rsid w:val="001B4521"/>
    <w:rsid w:val="001C2B66"/>
    <w:rsid w:val="001D005D"/>
    <w:rsid w:val="001E0E9C"/>
    <w:rsid w:val="001E13C9"/>
    <w:rsid w:val="001E40BF"/>
    <w:rsid w:val="001F1B17"/>
    <w:rsid w:val="00200E23"/>
    <w:rsid w:val="00207C82"/>
    <w:rsid w:val="00212BCB"/>
    <w:rsid w:val="0021530B"/>
    <w:rsid w:val="00225DAA"/>
    <w:rsid w:val="00233026"/>
    <w:rsid w:val="00234153"/>
    <w:rsid w:val="002362C5"/>
    <w:rsid w:val="0023724F"/>
    <w:rsid w:val="002427B4"/>
    <w:rsid w:val="00242F4B"/>
    <w:rsid w:val="00247156"/>
    <w:rsid w:val="00247F49"/>
    <w:rsid w:val="002520B7"/>
    <w:rsid w:val="00256014"/>
    <w:rsid w:val="00263A7A"/>
    <w:rsid w:val="00263D45"/>
    <w:rsid w:val="0027067A"/>
    <w:rsid w:val="00270F8A"/>
    <w:rsid w:val="00281413"/>
    <w:rsid w:val="00282A0A"/>
    <w:rsid w:val="00291D15"/>
    <w:rsid w:val="002947E3"/>
    <w:rsid w:val="002A0E71"/>
    <w:rsid w:val="002A1AF5"/>
    <w:rsid w:val="002A466D"/>
    <w:rsid w:val="002B13AB"/>
    <w:rsid w:val="002B2F2B"/>
    <w:rsid w:val="002B3974"/>
    <w:rsid w:val="002C3F36"/>
    <w:rsid w:val="002C6A58"/>
    <w:rsid w:val="002E21C2"/>
    <w:rsid w:val="002E5638"/>
    <w:rsid w:val="002E6C70"/>
    <w:rsid w:val="002F2A67"/>
    <w:rsid w:val="002F7833"/>
    <w:rsid w:val="003044DF"/>
    <w:rsid w:val="0032340C"/>
    <w:rsid w:val="00323ABB"/>
    <w:rsid w:val="00325386"/>
    <w:rsid w:val="00330366"/>
    <w:rsid w:val="0033043B"/>
    <w:rsid w:val="00332621"/>
    <w:rsid w:val="00340D15"/>
    <w:rsid w:val="003468BF"/>
    <w:rsid w:val="00357D38"/>
    <w:rsid w:val="00360033"/>
    <w:rsid w:val="00364C9D"/>
    <w:rsid w:val="00366DF2"/>
    <w:rsid w:val="003703E7"/>
    <w:rsid w:val="00376826"/>
    <w:rsid w:val="00385039"/>
    <w:rsid w:val="00395718"/>
    <w:rsid w:val="00395D82"/>
    <w:rsid w:val="003A2A42"/>
    <w:rsid w:val="003A302E"/>
    <w:rsid w:val="003A67DA"/>
    <w:rsid w:val="003B62C1"/>
    <w:rsid w:val="003B7662"/>
    <w:rsid w:val="003C1EAD"/>
    <w:rsid w:val="003C268D"/>
    <w:rsid w:val="003C4FC6"/>
    <w:rsid w:val="003C5DA5"/>
    <w:rsid w:val="003D018D"/>
    <w:rsid w:val="003D18D6"/>
    <w:rsid w:val="003D6D8B"/>
    <w:rsid w:val="003E6EF3"/>
    <w:rsid w:val="00401B98"/>
    <w:rsid w:val="004072D4"/>
    <w:rsid w:val="00417EB8"/>
    <w:rsid w:val="00420DD4"/>
    <w:rsid w:val="00422AC6"/>
    <w:rsid w:val="004242CF"/>
    <w:rsid w:val="0042626D"/>
    <w:rsid w:val="00430677"/>
    <w:rsid w:val="00431703"/>
    <w:rsid w:val="00431F46"/>
    <w:rsid w:val="00442980"/>
    <w:rsid w:val="00447973"/>
    <w:rsid w:val="00456C68"/>
    <w:rsid w:val="004661E1"/>
    <w:rsid w:val="00472174"/>
    <w:rsid w:val="004763FF"/>
    <w:rsid w:val="004823A5"/>
    <w:rsid w:val="00485B6B"/>
    <w:rsid w:val="00495A9D"/>
    <w:rsid w:val="004966B2"/>
    <w:rsid w:val="00497DF1"/>
    <w:rsid w:val="004A2098"/>
    <w:rsid w:val="004B227D"/>
    <w:rsid w:val="004B243B"/>
    <w:rsid w:val="004B6CC3"/>
    <w:rsid w:val="004B7277"/>
    <w:rsid w:val="004C6E1A"/>
    <w:rsid w:val="004C75F1"/>
    <w:rsid w:val="004C78FF"/>
    <w:rsid w:val="004E0032"/>
    <w:rsid w:val="004F1BDC"/>
    <w:rsid w:val="004F28B5"/>
    <w:rsid w:val="004F48F8"/>
    <w:rsid w:val="004F5662"/>
    <w:rsid w:val="00506ADF"/>
    <w:rsid w:val="0051202B"/>
    <w:rsid w:val="0051281B"/>
    <w:rsid w:val="00512F00"/>
    <w:rsid w:val="0053476D"/>
    <w:rsid w:val="00535FAD"/>
    <w:rsid w:val="00541915"/>
    <w:rsid w:val="005478EE"/>
    <w:rsid w:val="005515F6"/>
    <w:rsid w:val="005567D4"/>
    <w:rsid w:val="00560A8D"/>
    <w:rsid w:val="00562B59"/>
    <w:rsid w:val="005710BB"/>
    <w:rsid w:val="00575A31"/>
    <w:rsid w:val="00590506"/>
    <w:rsid w:val="00594BDC"/>
    <w:rsid w:val="00594FF2"/>
    <w:rsid w:val="005A60E7"/>
    <w:rsid w:val="005A78F8"/>
    <w:rsid w:val="005B68AE"/>
    <w:rsid w:val="005C21F1"/>
    <w:rsid w:val="005D4EF8"/>
    <w:rsid w:val="005D54D7"/>
    <w:rsid w:val="005D6BE4"/>
    <w:rsid w:val="005F2C49"/>
    <w:rsid w:val="005F2C9A"/>
    <w:rsid w:val="005F39B4"/>
    <w:rsid w:val="006019B6"/>
    <w:rsid w:val="0060577B"/>
    <w:rsid w:val="0060583D"/>
    <w:rsid w:val="006108F5"/>
    <w:rsid w:val="00620D9A"/>
    <w:rsid w:val="006274DA"/>
    <w:rsid w:val="00643688"/>
    <w:rsid w:val="00645C2D"/>
    <w:rsid w:val="006501CA"/>
    <w:rsid w:val="00650459"/>
    <w:rsid w:val="0065489A"/>
    <w:rsid w:val="00655A23"/>
    <w:rsid w:val="00661705"/>
    <w:rsid w:val="00663468"/>
    <w:rsid w:val="00666433"/>
    <w:rsid w:val="00671A67"/>
    <w:rsid w:val="00672621"/>
    <w:rsid w:val="00675DAE"/>
    <w:rsid w:val="0068020A"/>
    <w:rsid w:val="00682542"/>
    <w:rsid w:val="0068366A"/>
    <w:rsid w:val="00686FFC"/>
    <w:rsid w:val="00692B7B"/>
    <w:rsid w:val="006A56C1"/>
    <w:rsid w:val="006B7452"/>
    <w:rsid w:val="006C0755"/>
    <w:rsid w:val="006C08A1"/>
    <w:rsid w:val="006C2A7B"/>
    <w:rsid w:val="006C3DA6"/>
    <w:rsid w:val="006C7C87"/>
    <w:rsid w:val="006D0AE0"/>
    <w:rsid w:val="006D4D4C"/>
    <w:rsid w:val="006D5D45"/>
    <w:rsid w:val="006E162B"/>
    <w:rsid w:val="006E33EB"/>
    <w:rsid w:val="006F1200"/>
    <w:rsid w:val="006F17E5"/>
    <w:rsid w:val="006F4005"/>
    <w:rsid w:val="0070270F"/>
    <w:rsid w:val="00706B53"/>
    <w:rsid w:val="00721331"/>
    <w:rsid w:val="00722E7C"/>
    <w:rsid w:val="0072653B"/>
    <w:rsid w:val="007370E8"/>
    <w:rsid w:val="00741120"/>
    <w:rsid w:val="00742A98"/>
    <w:rsid w:val="00746DD2"/>
    <w:rsid w:val="00752D77"/>
    <w:rsid w:val="00755BC4"/>
    <w:rsid w:val="0077406D"/>
    <w:rsid w:val="007759A6"/>
    <w:rsid w:val="00775DF7"/>
    <w:rsid w:val="007772F9"/>
    <w:rsid w:val="007804E6"/>
    <w:rsid w:val="00791150"/>
    <w:rsid w:val="00795B35"/>
    <w:rsid w:val="007967A9"/>
    <w:rsid w:val="007A3CF9"/>
    <w:rsid w:val="007A4EE9"/>
    <w:rsid w:val="007A542D"/>
    <w:rsid w:val="007A646D"/>
    <w:rsid w:val="007B5198"/>
    <w:rsid w:val="007C0AC7"/>
    <w:rsid w:val="007C798F"/>
    <w:rsid w:val="007C7F75"/>
    <w:rsid w:val="007D09CF"/>
    <w:rsid w:val="007D153D"/>
    <w:rsid w:val="007E221E"/>
    <w:rsid w:val="007E24EF"/>
    <w:rsid w:val="007E42C6"/>
    <w:rsid w:val="007E70E8"/>
    <w:rsid w:val="007F5035"/>
    <w:rsid w:val="007F6775"/>
    <w:rsid w:val="00801690"/>
    <w:rsid w:val="00802E2E"/>
    <w:rsid w:val="0080611D"/>
    <w:rsid w:val="00807C8E"/>
    <w:rsid w:val="00813537"/>
    <w:rsid w:val="00816B09"/>
    <w:rsid w:val="0082190E"/>
    <w:rsid w:val="008235AA"/>
    <w:rsid w:val="0083098C"/>
    <w:rsid w:val="0083678B"/>
    <w:rsid w:val="00842C0A"/>
    <w:rsid w:val="0085016C"/>
    <w:rsid w:val="008506AC"/>
    <w:rsid w:val="008614BE"/>
    <w:rsid w:val="008677CA"/>
    <w:rsid w:val="008741B4"/>
    <w:rsid w:val="00887A13"/>
    <w:rsid w:val="00893C6C"/>
    <w:rsid w:val="00896E63"/>
    <w:rsid w:val="008971E2"/>
    <w:rsid w:val="008A4D3A"/>
    <w:rsid w:val="008C2871"/>
    <w:rsid w:val="008C449D"/>
    <w:rsid w:val="008C4B1A"/>
    <w:rsid w:val="008C63BF"/>
    <w:rsid w:val="008C7F18"/>
    <w:rsid w:val="008D0213"/>
    <w:rsid w:val="008D0563"/>
    <w:rsid w:val="008D0E7B"/>
    <w:rsid w:val="008D179D"/>
    <w:rsid w:val="008E0BAD"/>
    <w:rsid w:val="008E1064"/>
    <w:rsid w:val="008E2ACA"/>
    <w:rsid w:val="008F5559"/>
    <w:rsid w:val="008F58C6"/>
    <w:rsid w:val="009020C3"/>
    <w:rsid w:val="00904F2E"/>
    <w:rsid w:val="00907CD1"/>
    <w:rsid w:val="00921AC1"/>
    <w:rsid w:val="00922378"/>
    <w:rsid w:val="00925B1D"/>
    <w:rsid w:val="00925C4C"/>
    <w:rsid w:val="00933684"/>
    <w:rsid w:val="00934EBD"/>
    <w:rsid w:val="00937C4F"/>
    <w:rsid w:val="00941A90"/>
    <w:rsid w:val="00942274"/>
    <w:rsid w:val="009432D2"/>
    <w:rsid w:val="00945FCE"/>
    <w:rsid w:val="00947592"/>
    <w:rsid w:val="0095556C"/>
    <w:rsid w:val="00961816"/>
    <w:rsid w:val="0096190B"/>
    <w:rsid w:val="00963272"/>
    <w:rsid w:val="00965F08"/>
    <w:rsid w:val="00966641"/>
    <w:rsid w:val="00966B98"/>
    <w:rsid w:val="009671AD"/>
    <w:rsid w:val="00967ABB"/>
    <w:rsid w:val="009729DA"/>
    <w:rsid w:val="00981E74"/>
    <w:rsid w:val="009963D0"/>
    <w:rsid w:val="009974D3"/>
    <w:rsid w:val="009A168F"/>
    <w:rsid w:val="009A19F1"/>
    <w:rsid w:val="009B469B"/>
    <w:rsid w:val="009C0ED4"/>
    <w:rsid w:val="009C2720"/>
    <w:rsid w:val="009C2B18"/>
    <w:rsid w:val="009C3213"/>
    <w:rsid w:val="009C6DC6"/>
    <w:rsid w:val="009D3613"/>
    <w:rsid w:val="009D4F2B"/>
    <w:rsid w:val="009E34D0"/>
    <w:rsid w:val="009F1627"/>
    <w:rsid w:val="00A06899"/>
    <w:rsid w:val="00A077EB"/>
    <w:rsid w:val="00A14F3D"/>
    <w:rsid w:val="00A15D8D"/>
    <w:rsid w:val="00A34DFB"/>
    <w:rsid w:val="00A35819"/>
    <w:rsid w:val="00A40D82"/>
    <w:rsid w:val="00A41803"/>
    <w:rsid w:val="00A45032"/>
    <w:rsid w:val="00A52EB3"/>
    <w:rsid w:val="00A55F8A"/>
    <w:rsid w:val="00A566AA"/>
    <w:rsid w:val="00A573BB"/>
    <w:rsid w:val="00A618B4"/>
    <w:rsid w:val="00A61C97"/>
    <w:rsid w:val="00A65FDC"/>
    <w:rsid w:val="00A70F07"/>
    <w:rsid w:val="00A7281E"/>
    <w:rsid w:val="00A73EAE"/>
    <w:rsid w:val="00A74748"/>
    <w:rsid w:val="00A74C4B"/>
    <w:rsid w:val="00A77D30"/>
    <w:rsid w:val="00A81527"/>
    <w:rsid w:val="00A87C3A"/>
    <w:rsid w:val="00A91BFC"/>
    <w:rsid w:val="00A95BA4"/>
    <w:rsid w:val="00AB169C"/>
    <w:rsid w:val="00AB61C2"/>
    <w:rsid w:val="00AC0A4D"/>
    <w:rsid w:val="00AC3500"/>
    <w:rsid w:val="00AC433C"/>
    <w:rsid w:val="00AC690A"/>
    <w:rsid w:val="00AC6E3C"/>
    <w:rsid w:val="00AD2BBC"/>
    <w:rsid w:val="00AD34EB"/>
    <w:rsid w:val="00AE1202"/>
    <w:rsid w:val="00AE1221"/>
    <w:rsid w:val="00AE2DEC"/>
    <w:rsid w:val="00AE510B"/>
    <w:rsid w:val="00AF120F"/>
    <w:rsid w:val="00B043C2"/>
    <w:rsid w:val="00B05F01"/>
    <w:rsid w:val="00B06A6C"/>
    <w:rsid w:val="00B07964"/>
    <w:rsid w:val="00B11938"/>
    <w:rsid w:val="00B15D4C"/>
    <w:rsid w:val="00B2007C"/>
    <w:rsid w:val="00B23126"/>
    <w:rsid w:val="00B2540D"/>
    <w:rsid w:val="00B3193F"/>
    <w:rsid w:val="00B326B4"/>
    <w:rsid w:val="00B364DC"/>
    <w:rsid w:val="00B37C9D"/>
    <w:rsid w:val="00B46831"/>
    <w:rsid w:val="00B51DD1"/>
    <w:rsid w:val="00B54A1E"/>
    <w:rsid w:val="00B67818"/>
    <w:rsid w:val="00B72517"/>
    <w:rsid w:val="00B73DDC"/>
    <w:rsid w:val="00B83E44"/>
    <w:rsid w:val="00B85833"/>
    <w:rsid w:val="00B85D47"/>
    <w:rsid w:val="00B86936"/>
    <w:rsid w:val="00B97E90"/>
    <w:rsid w:val="00BA2848"/>
    <w:rsid w:val="00BA47E1"/>
    <w:rsid w:val="00BA72FD"/>
    <w:rsid w:val="00BB3A6F"/>
    <w:rsid w:val="00BB5EC4"/>
    <w:rsid w:val="00BC47E2"/>
    <w:rsid w:val="00BC4F00"/>
    <w:rsid w:val="00BD211A"/>
    <w:rsid w:val="00BF03E5"/>
    <w:rsid w:val="00BF40AD"/>
    <w:rsid w:val="00BF45A5"/>
    <w:rsid w:val="00BF5733"/>
    <w:rsid w:val="00C04116"/>
    <w:rsid w:val="00C07E52"/>
    <w:rsid w:val="00C10403"/>
    <w:rsid w:val="00C12C78"/>
    <w:rsid w:val="00C21409"/>
    <w:rsid w:val="00C278AB"/>
    <w:rsid w:val="00C374B4"/>
    <w:rsid w:val="00C40D44"/>
    <w:rsid w:val="00C429DD"/>
    <w:rsid w:val="00C50303"/>
    <w:rsid w:val="00C533BF"/>
    <w:rsid w:val="00C54273"/>
    <w:rsid w:val="00C57332"/>
    <w:rsid w:val="00C62F67"/>
    <w:rsid w:val="00C64163"/>
    <w:rsid w:val="00C671BC"/>
    <w:rsid w:val="00C726AE"/>
    <w:rsid w:val="00C746B7"/>
    <w:rsid w:val="00C769C0"/>
    <w:rsid w:val="00C81407"/>
    <w:rsid w:val="00C81DBF"/>
    <w:rsid w:val="00C83600"/>
    <w:rsid w:val="00C84149"/>
    <w:rsid w:val="00C86EDF"/>
    <w:rsid w:val="00CA3D3F"/>
    <w:rsid w:val="00CA5DAD"/>
    <w:rsid w:val="00CB03F0"/>
    <w:rsid w:val="00CB438F"/>
    <w:rsid w:val="00CC0BDA"/>
    <w:rsid w:val="00CC1F69"/>
    <w:rsid w:val="00CC5F0E"/>
    <w:rsid w:val="00CD32BE"/>
    <w:rsid w:val="00CD5225"/>
    <w:rsid w:val="00CE263F"/>
    <w:rsid w:val="00D017D7"/>
    <w:rsid w:val="00D01E87"/>
    <w:rsid w:val="00D05F37"/>
    <w:rsid w:val="00D13A7D"/>
    <w:rsid w:val="00D36B05"/>
    <w:rsid w:val="00D41BDC"/>
    <w:rsid w:val="00D4410A"/>
    <w:rsid w:val="00D47A80"/>
    <w:rsid w:val="00D510AF"/>
    <w:rsid w:val="00D53C85"/>
    <w:rsid w:val="00D63324"/>
    <w:rsid w:val="00D81AB4"/>
    <w:rsid w:val="00D82BD8"/>
    <w:rsid w:val="00D84B3C"/>
    <w:rsid w:val="00D910CB"/>
    <w:rsid w:val="00D91892"/>
    <w:rsid w:val="00D93281"/>
    <w:rsid w:val="00DA13DD"/>
    <w:rsid w:val="00DA2A6D"/>
    <w:rsid w:val="00DA5DE8"/>
    <w:rsid w:val="00DA70B0"/>
    <w:rsid w:val="00DB77BB"/>
    <w:rsid w:val="00DB7A15"/>
    <w:rsid w:val="00DC18B3"/>
    <w:rsid w:val="00DC7B50"/>
    <w:rsid w:val="00DD104D"/>
    <w:rsid w:val="00DD3DA7"/>
    <w:rsid w:val="00DD5123"/>
    <w:rsid w:val="00DE6ECB"/>
    <w:rsid w:val="00E02717"/>
    <w:rsid w:val="00E1086B"/>
    <w:rsid w:val="00E126E0"/>
    <w:rsid w:val="00E12E57"/>
    <w:rsid w:val="00E14E27"/>
    <w:rsid w:val="00E20CCE"/>
    <w:rsid w:val="00E21084"/>
    <w:rsid w:val="00E2215E"/>
    <w:rsid w:val="00E36794"/>
    <w:rsid w:val="00E414AB"/>
    <w:rsid w:val="00E43E97"/>
    <w:rsid w:val="00E55AC8"/>
    <w:rsid w:val="00E63C63"/>
    <w:rsid w:val="00E6613F"/>
    <w:rsid w:val="00E66305"/>
    <w:rsid w:val="00E6779E"/>
    <w:rsid w:val="00E715ED"/>
    <w:rsid w:val="00E74158"/>
    <w:rsid w:val="00E74371"/>
    <w:rsid w:val="00E74D78"/>
    <w:rsid w:val="00E76665"/>
    <w:rsid w:val="00E766DC"/>
    <w:rsid w:val="00E8061D"/>
    <w:rsid w:val="00E90E66"/>
    <w:rsid w:val="00E92C45"/>
    <w:rsid w:val="00E93C4A"/>
    <w:rsid w:val="00EA1441"/>
    <w:rsid w:val="00EA4BB7"/>
    <w:rsid w:val="00EA707A"/>
    <w:rsid w:val="00EC656A"/>
    <w:rsid w:val="00ED1171"/>
    <w:rsid w:val="00ED4341"/>
    <w:rsid w:val="00ED5176"/>
    <w:rsid w:val="00EE4BDC"/>
    <w:rsid w:val="00EE598B"/>
    <w:rsid w:val="00EE61E6"/>
    <w:rsid w:val="00EE7417"/>
    <w:rsid w:val="00EE7715"/>
    <w:rsid w:val="00EF75BC"/>
    <w:rsid w:val="00F06150"/>
    <w:rsid w:val="00F06200"/>
    <w:rsid w:val="00F3061E"/>
    <w:rsid w:val="00F329FD"/>
    <w:rsid w:val="00F44B70"/>
    <w:rsid w:val="00F470A4"/>
    <w:rsid w:val="00F475C0"/>
    <w:rsid w:val="00F616F5"/>
    <w:rsid w:val="00F65712"/>
    <w:rsid w:val="00F71197"/>
    <w:rsid w:val="00F73BF7"/>
    <w:rsid w:val="00F746D1"/>
    <w:rsid w:val="00F767B8"/>
    <w:rsid w:val="00F8063B"/>
    <w:rsid w:val="00F831E1"/>
    <w:rsid w:val="00F841EE"/>
    <w:rsid w:val="00F86AFC"/>
    <w:rsid w:val="00F93C01"/>
    <w:rsid w:val="00FA470F"/>
    <w:rsid w:val="00FA62C7"/>
    <w:rsid w:val="00FA65E3"/>
    <w:rsid w:val="00FB53C4"/>
    <w:rsid w:val="00FD465A"/>
    <w:rsid w:val="00FD6446"/>
    <w:rsid w:val="00FD77B8"/>
    <w:rsid w:val="00FE29D6"/>
    <w:rsid w:val="00FE3D0A"/>
    <w:rsid w:val="00FE56E2"/>
    <w:rsid w:val="00FF1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 w:type="character" w:customStyle="1" w:styleId="CabealhoChar">
    <w:name w:val="Cabeçalho Char"/>
    <w:link w:val="Cabealho"/>
    <w:rsid w:val="00B05F01"/>
    <w:rPr>
      <w:rFonts w:ascii="Arial" w:hAnsi="Arial"/>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C1"/>
    <w:rPr>
      <w:rFonts w:ascii="Arial" w:hAnsi="Arial"/>
      <w:kern w:val="28"/>
      <w:sz w:val="22"/>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both"/>
      <w:outlineLvl w:val="1"/>
    </w:pPr>
    <w:rPr>
      <w:b/>
    </w:rPr>
  </w:style>
  <w:style w:type="paragraph" w:styleId="Ttulo3">
    <w:name w:val="heading 3"/>
    <w:basedOn w:val="Normal"/>
    <w:next w:val="Normal"/>
    <w:qFormat/>
    <w:rsid w:val="004F5662"/>
    <w:pPr>
      <w:keepNext/>
      <w:spacing w:before="240" w:after="60"/>
      <w:outlineLvl w:val="2"/>
    </w:pPr>
    <w:rPr>
      <w:rFonts w:cs="Arial"/>
      <w:b/>
      <w:bCs/>
      <w:sz w:val="26"/>
      <w:szCs w:val="26"/>
    </w:rPr>
  </w:style>
  <w:style w:type="paragraph" w:styleId="Ttulo4">
    <w:name w:val="heading 4"/>
    <w:basedOn w:val="Normal"/>
    <w:next w:val="Normal"/>
    <w:qFormat/>
    <w:rsid w:val="004F5662"/>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53F64"/>
    <w:pPr>
      <w:keepNext/>
      <w:jc w:val="center"/>
      <w:outlineLvl w:val="4"/>
    </w:pPr>
    <w:rPr>
      <w:kern w:val="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Corpodetexto">
    <w:name w:val="Body Text"/>
    <w:basedOn w:val="Normal"/>
    <w:pPr>
      <w:jc w:val="both"/>
    </w:pPr>
  </w:style>
  <w:style w:type="paragraph" w:styleId="Recuodecorpodetexto2">
    <w:name w:val="Body Text Indent 2"/>
    <w:basedOn w:val="Normal"/>
    <w:rsid w:val="004F5662"/>
    <w:pPr>
      <w:spacing w:after="120" w:line="480" w:lineRule="auto"/>
      <w:ind w:left="283"/>
    </w:pPr>
  </w:style>
  <w:style w:type="paragraph" w:styleId="Textodebalo">
    <w:name w:val="Balloon Text"/>
    <w:basedOn w:val="Normal"/>
    <w:semiHidden/>
    <w:rsid w:val="008D0563"/>
    <w:rPr>
      <w:rFonts w:ascii="Tahoma" w:hAnsi="Tahoma" w:cs="Tahoma"/>
      <w:sz w:val="16"/>
      <w:szCs w:val="16"/>
    </w:rPr>
  </w:style>
  <w:style w:type="paragraph" w:styleId="MapadoDocumento">
    <w:name w:val="Document Map"/>
    <w:basedOn w:val="Normal"/>
    <w:semiHidden/>
    <w:rsid w:val="00A14F3D"/>
    <w:pPr>
      <w:shd w:val="clear" w:color="auto" w:fill="000080"/>
    </w:pPr>
    <w:rPr>
      <w:rFonts w:ascii="Tahoma" w:hAnsi="Tahoma" w:cs="Tahoma"/>
      <w:sz w:val="20"/>
    </w:rPr>
  </w:style>
  <w:style w:type="table" w:styleId="Tabelacomgrade">
    <w:name w:val="Table Grid"/>
    <w:basedOn w:val="Tabelanormal"/>
    <w:rsid w:val="004B6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053F64"/>
    <w:rPr>
      <w:rFonts w:ascii="Times New Roman" w:hAnsi="Times New Roman"/>
      <w:b/>
      <w:kern w:val="0"/>
      <w:sz w:val="28"/>
    </w:rPr>
  </w:style>
  <w:style w:type="paragraph" w:styleId="Corpodetexto3">
    <w:name w:val="Body Text 3"/>
    <w:basedOn w:val="Normal"/>
    <w:rsid w:val="00053F64"/>
    <w:pPr>
      <w:spacing w:line="360" w:lineRule="auto"/>
      <w:jc w:val="both"/>
    </w:pPr>
    <w:rPr>
      <w:b/>
      <w:kern w:val="0"/>
    </w:rPr>
  </w:style>
  <w:style w:type="paragraph" w:styleId="Recuodecorpodetexto">
    <w:name w:val="Body Text Indent"/>
    <w:basedOn w:val="Normal"/>
    <w:rsid w:val="00053F64"/>
    <w:pPr>
      <w:spacing w:after="120"/>
      <w:ind w:left="283"/>
    </w:pPr>
    <w:rPr>
      <w:rFonts w:ascii="Times New Roman" w:hAnsi="Times New Roman"/>
      <w:kern w:val="0"/>
      <w:sz w:val="20"/>
    </w:rPr>
  </w:style>
  <w:style w:type="character" w:styleId="Hyperlink">
    <w:name w:val="Hyperlink"/>
    <w:rsid w:val="00053F64"/>
    <w:rPr>
      <w:color w:val="0000FF"/>
      <w:u w:val="single"/>
    </w:rPr>
  </w:style>
  <w:style w:type="character" w:customStyle="1" w:styleId="estdescrprod1">
    <w:name w:val="estdescrprod1"/>
    <w:rsid w:val="00053F64"/>
    <w:rPr>
      <w:rFonts w:ascii="Tahoma" w:hAnsi="Tahoma" w:cs="Tahoma" w:hint="default"/>
      <w:sz w:val="17"/>
      <w:szCs w:val="17"/>
    </w:rPr>
  </w:style>
  <w:style w:type="paragraph" w:styleId="Ttulo">
    <w:name w:val="Title"/>
    <w:basedOn w:val="Normal"/>
    <w:link w:val="TtuloChar"/>
    <w:qFormat/>
    <w:rsid w:val="00053F64"/>
    <w:pPr>
      <w:jc w:val="center"/>
    </w:pPr>
    <w:rPr>
      <w:kern w:val="0"/>
      <w:sz w:val="28"/>
    </w:rPr>
  </w:style>
  <w:style w:type="character" w:customStyle="1" w:styleId="TtuloChar">
    <w:name w:val="Título Char"/>
    <w:link w:val="Ttulo"/>
    <w:rsid w:val="00053F64"/>
    <w:rPr>
      <w:rFonts w:ascii="Arial" w:hAnsi="Arial"/>
      <w:sz w:val="28"/>
      <w:lang w:val="pt-BR" w:eastAsia="pt-BR" w:bidi="ar-SA"/>
    </w:rPr>
  </w:style>
  <w:style w:type="character" w:styleId="Forte">
    <w:name w:val="Strong"/>
    <w:uiPriority w:val="22"/>
    <w:qFormat/>
    <w:rsid w:val="00053F64"/>
    <w:rPr>
      <w:b/>
      <w:bCs/>
    </w:rPr>
  </w:style>
  <w:style w:type="character" w:customStyle="1" w:styleId="txtpretolivros1">
    <w:name w:val="txtpretolivros1"/>
    <w:rsid w:val="00FD465A"/>
    <w:rPr>
      <w:rFonts w:ascii="Arial" w:hAnsi="Arial" w:cs="Arial" w:hint="default"/>
      <w:sz w:val="14"/>
      <w:szCs w:val="14"/>
    </w:rPr>
  </w:style>
  <w:style w:type="character" w:customStyle="1" w:styleId="txtpretoboldlivros1">
    <w:name w:val="txtpretoboldlivros1"/>
    <w:rsid w:val="00FD465A"/>
    <w:rPr>
      <w:rFonts w:ascii="Arial" w:hAnsi="Arial" w:cs="Arial" w:hint="default"/>
      <w:b/>
      <w:bCs/>
      <w:sz w:val="14"/>
      <w:szCs w:val="14"/>
    </w:rPr>
  </w:style>
  <w:style w:type="character" w:customStyle="1" w:styleId="tituloresenha">
    <w:name w:val="titulo_resenha"/>
    <w:basedOn w:val="Fontepargpadro"/>
    <w:rsid w:val="00FD465A"/>
  </w:style>
  <w:style w:type="paragraph" w:styleId="NormalWeb">
    <w:name w:val="Normal (Web)"/>
    <w:basedOn w:val="Normal"/>
    <w:uiPriority w:val="99"/>
    <w:unhideWhenUsed/>
    <w:rsid w:val="00C50303"/>
    <w:pPr>
      <w:spacing w:before="100" w:beforeAutospacing="1" w:after="100" w:afterAutospacing="1"/>
    </w:pPr>
    <w:rPr>
      <w:rFonts w:ascii="Times New Roman" w:hAnsi="Times New Roman"/>
      <w:color w:val="333333"/>
      <w:kern w:val="0"/>
      <w:sz w:val="24"/>
      <w:szCs w:val="24"/>
    </w:rPr>
  </w:style>
  <w:style w:type="character" w:customStyle="1" w:styleId="apple-style-span">
    <w:name w:val="apple-style-span"/>
    <w:basedOn w:val="Fontepargpadro"/>
    <w:rsid w:val="00C50303"/>
  </w:style>
  <w:style w:type="character" w:customStyle="1" w:styleId="apple-converted-space">
    <w:name w:val="apple-converted-space"/>
    <w:basedOn w:val="Fontepargpadro"/>
    <w:rsid w:val="00C50303"/>
  </w:style>
  <w:style w:type="character" w:styleId="Nmerodepgina">
    <w:name w:val="page number"/>
    <w:basedOn w:val="Fontepargpadro"/>
    <w:rsid w:val="00C50303"/>
  </w:style>
  <w:style w:type="character" w:styleId="nfase">
    <w:name w:val="Emphasis"/>
    <w:uiPriority w:val="20"/>
    <w:qFormat/>
    <w:rsid w:val="004C6E1A"/>
    <w:rPr>
      <w:b/>
      <w:bCs/>
      <w:i w:val="0"/>
      <w:iCs w:val="0"/>
    </w:rPr>
  </w:style>
  <w:style w:type="character" w:customStyle="1" w:styleId="st">
    <w:name w:val="st"/>
    <w:rsid w:val="004C6E1A"/>
  </w:style>
  <w:style w:type="paragraph" w:customStyle="1" w:styleId="Default">
    <w:name w:val="Default"/>
    <w:rsid w:val="00E90E66"/>
    <w:pPr>
      <w:autoSpaceDE w:val="0"/>
      <w:autoSpaceDN w:val="0"/>
      <w:adjustRightInd w:val="0"/>
    </w:pPr>
    <w:rPr>
      <w:rFonts w:ascii="Verdana" w:hAnsi="Verdana" w:cs="Verdana"/>
      <w:color w:val="000000"/>
      <w:sz w:val="24"/>
      <w:szCs w:val="24"/>
    </w:rPr>
  </w:style>
  <w:style w:type="paragraph" w:customStyle="1" w:styleId="centralizadotimbresecretaria">
    <w:name w:val="centralizado_timbre_secretaria"/>
    <w:basedOn w:val="Normal"/>
    <w:rsid w:val="00C81DBF"/>
    <w:pPr>
      <w:jc w:val="center"/>
    </w:pPr>
    <w:rPr>
      <w:rFonts w:ascii="Calibri" w:hAnsi="Calibri"/>
      <w:kern w:val="0"/>
      <w:sz w:val="26"/>
      <w:szCs w:val="26"/>
    </w:rPr>
  </w:style>
  <w:style w:type="paragraph" w:customStyle="1" w:styleId="citacao">
    <w:name w:val="citacao"/>
    <w:basedOn w:val="Normal"/>
    <w:rsid w:val="00C81DBF"/>
    <w:pPr>
      <w:spacing w:before="80" w:after="80"/>
      <w:ind w:left="2400"/>
      <w:jc w:val="both"/>
    </w:pPr>
    <w:rPr>
      <w:rFonts w:ascii="Calibri" w:hAnsi="Calibri"/>
      <w:kern w:val="0"/>
      <w:sz w:val="20"/>
    </w:rPr>
  </w:style>
  <w:style w:type="paragraph" w:customStyle="1" w:styleId="itemnivel1">
    <w:name w:val="item_nivel1"/>
    <w:basedOn w:val="Normal"/>
    <w:rsid w:val="00C81DBF"/>
    <w:pPr>
      <w:shd w:val="clear" w:color="auto" w:fill="E6E6E6"/>
      <w:spacing w:before="120" w:after="120"/>
      <w:ind w:left="120" w:right="120"/>
      <w:jc w:val="both"/>
    </w:pPr>
    <w:rPr>
      <w:rFonts w:ascii="Calibri" w:hAnsi="Calibri"/>
      <w:b/>
      <w:bCs/>
      <w:caps/>
      <w:kern w:val="0"/>
      <w:sz w:val="24"/>
      <w:szCs w:val="24"/>
    </w:rPr>
  </w:style>
  <w:style w:type="paragraph" w:customStyle="1" w:styleId="tabelatextoalinhadoesquerda">
    <w:name w:val="tabela_texto_alinhado_esquerda"/>
    <w:basedOn w:val="Normal"/>
    <w:rsid w:val="00C81DBF"/>
    <w:pPr>
      <w:ind w:left="60" w:right="60"/>
    </w:pPr>
    <w:rPr>
      <w:rFonts w:ascii="Calibri" w:hAnsi="Calibri"/>
      <w:kern w:val="0"/>
      <w:szCs w:val="22"/>
    </w:rPr>
  </w:style>
  <w:style w:type="paragraph" w:customStyle="1" w:styleId="tabelatextocentralizado">
    <w:name w:val="tabela_texto_centralizado"/>
    <w:basedOn w:val="Normal"/>
    <w:rsid w:val="00C81DBF"/>
    <w:pPr>
      <w:ind w:left="60" w:right="60"/>
      <w:jc w:val="center"/>
    </w:pPr>
    <w:rPr>
      <w:rFonts w:ascii="Calibri" w:hAnsi="Calibri"/>
      <w:kern w:val="0"/>
      <w:szCs w:val="22"/>
    </w:rPr>
  </w:style>
  <w:style w:type="paragraph" w:customStyle="1" w:styleId="textoalinhadoesquerda">
    <w:name w:val="texto_alinhado_esquerda"/>
    <w:basedOn w:val="Normal"/>
    <w:rsid w:val="00C81DBF"/>
    <w:pPr>
      <w:spacing w:before="120" w:after="120"/>
      <w:ind w:left="120" w:right="120"/>
    </w:pPr>
    <w:rPr>
      <w:rFonts w:ascii="Calibri" w:hAnsi="Calibri"/>
      <w:kern w:val="0"/>
      <w:sz w:val="24"/>
      <w:szCs w:val="24"/>
    </w:rPr>
  </w:style>
  <w:style w:type="paragraph" w:customStyle="1" w:styleId="textocentralizado">
    <w:name w:val="texto_centralizado"/>
    <w:basedOn w:val="Normal"/>
    <w:rsid w:val="00C81DBF"/>
    <w:pPr>
      <w:spacing w:before="120" w:after="120"/>
      <w:ind w:left="120" w:right="120"/>
      <w:jc w:val="center"/>
    </w:pPr>
    <w:rPr>
      <w:rFonts w:ascii="Calibri" w:hAnsi="Calibri"/>
      <w:kern w:val="0"/>
      <w:sz w:val="24"/>
      <w:szCs w:val="24"/>
    </w:rPr>
  </w:style>
  <w:style w:type="paragraph" w:customStyle="1" w:styleId="textocentralizadomaiusculas">
    <w:name w:val="texto_centralizado_maiusculas"/>
    <w:basedOn w:val="Normal"/>
    <w:rsid w:val="00C81DBF"/>
    <w:pPr>
      <w:spacing w:before="100" w:beforeAutospacing="1" w:after="100" w:afterAutospacing="1"/>
      <w:jc w:val="center"/>
    </w:pPr>
    <w:rPr>
      <w:rFonts w:ascii="Calibri" w:hAnsi="Calibri"/>
      <w:caps/>
      <w:kern w:val="0"/>
      <w:sz w:val="26"/>
      <w:szCs w:val="26"/>
    </w:rPr>
  </w:style>
  <w:style w:type="paragraph" w:customStyle="1" w:styleId="textojustificado">
    <w:name w:val="texto_justificado"/>
    <w:basedOn w:val="Normal"/>
    <w:rsid w:val="00C81DBF"/>
    <w:pPr>
      <w:spacing w:before="120" w:after="120"/>
      <w:ind w:left="120" w:right="120"/>
      <w:jc w:val="both"/>
    </w:pPr>
    <w:rPr>
      <w:rFonts w:ascii="Calibri" w:hAnsi="Calibri"/>
      <w:kern w:val="0"/>
      <w:sz w:val="24"/>
      <w:szCs w:val="24"/>
    </w:rPr>
  </w:style>
  <w:style w:type="paragraph" w:styleId="PargrafodaLista">
    <w:name w:val="List Paragraph"/>
    <w:basedOn w:val="Normal"/>
    <w:uiPriority w:val="34"/>
    <w:qFormat/>
    <w:rsid w:val="00420DD4"/>
    <w:pPr>
      <w:ind w:left="720"/>
      <w:contextualSpacing/>
    </w:pPr>
    <w:rPr>
      <w:rFonts w:ascii="Times New Roman" w:hAnsi="Times New Roman"/>
      <w:kern w:val="0"/>
      <w:sz w:val="24"/>
      <w:szCs w:val="24"/>
    </w:rPr>
  </w:style>
  <w:style w:type="character" w:customStyle="1" w:styleId="CabealhoChar">
    <w:name w:val="Cabeçalho Char"/>
    <w:link w:val="Cabealho"/>
    <w:rsid w:val="00B05F01"/>
    <w:rPr>
      <w:rFonts w:ascii="Arial" w:hAnsi="Arial"/>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7107">
      <w:bodyDiv w:val="1"/>
      <w:marLeft w:val="0"/>
      <w:marRight w:val="0"/>
      <w:marTop w:val="0"/>
      <w:marBottom w:val="0"/>
      <w:divBdr>
        <w:top w:val="none" w:sz="0" w:space="0" w:color="auto"/>
        <w:left w:val="none" w:sz="0" w:space="0" w:color="auto"/>
        <w:bottom w:val="none" w:sz="0" w:space="0" w:color="auto"/>
        <w:right w:val="none" w:sz="0" w:space="0" w:color="auto"/>
      </w:divBdr>
    </w:div>
    <w:div w:id="330301616">
      <w:bodyDiv w:val="1"/>
      <w:marLeft w:val="0"/>
      <w:marRight w:val="0"/>
      <w:marTop w:val="0"/>
      <w:marBottom w:val="0"/>
      <w:divBdr>
        <w:top w:val="none" w:sz="0" w:space="0" w:color="auto"/>
        <w:left w:val="none" w:sz="0" w:space="0" w:color="auto"/>
        <w:bottom w:val="none" w:sz="0" w:space="0" w:color="auto"/>
        <w:right w:val="none" w:sz="0" w:space="0" w:color="auto"/>
      </w:divBdr>
    </w:div>
    <w:div w:id="493297194">
      <w:bodyDiv w:val="1"/>
      <w:marLeft w:val="0"/>
      <w:marRight w:val="0"/>
      <w:marTop w:val="0"/>
      <w:marBottom w:val="0"/>
      <w:divBdr>
        <w:top w:val="none" w:sz="0" w:space="0" w:color="auto"/>
        <w:left w:val="none" w:sz="0" w:space="0" w:color="auto"/>
        <w:bottom w:val="none" w:sz="0" w:space="0" w:color="auto"/>
        <w:right w:val="none" w:sz="0" w:space="0" w:color="auto"/>
      </w:divBdr>
    </w:div>
    <w:div w:id="619606594">
      <w:bodyDiv w:val="1"/>
      <w:marLeft w:val="0"/>
      <w:marRight w:val="0"/>
      <w:marTop w:val="0"/>
      <w:marBottom w:val="0"/>
      <w:divBdr>
        <w:top w:val="none" w:sz="0" w:space="0" w:color="auto"/>
        <w:left w:val="none" w:sz="0" w:space="0" w:color="auto"/>
        <w:bottom w:val="none" w:sz="0" w:space="0" w:color="auto"/>
        <w:right w:val="none" w:sz="0" w:space="0" w:color="auto"/>
      </w:divBdr>
    </w:div>
    <w:div w:id="667757587">
      <w:bodyDiv w:val="1"/>
      <w:marLeft w:val="0"/>
      <w:marRight w:val="0"/>
      <w:marTop w:val="0"/>
      <w:marBottom w:val="0"/>
      <w:divBdr>
        <w:top w:val="none" w:sz="0" w:space="0" w:color="auto"/>
        <w:left w:val="none" w:sz="0" w:space="0" w:color="auto"/>
        <w:bottom w:val="none" w:sz="0" w:space="0" w:color="auto"/>
        <w:right w:val="none" w:sz="0" w:space="0" w:color="auto"/>
      </w:divBdr>
    </w:div>
    <w:div w:id="731196002">
      <w:bodyDiv w:val="1"/>
      <w:marLeft w:val="0"/>
      <w:marRight w:val="0"/>
      <w:marTop w:val="0"/>
      <w:marBottom w:val="0"/>
      <w:divBdr>
        <w:top w:val="none" w:sz="0" w:space="0" w:color="auto"/>
        <w:left w:val="none" w:sz="0" w:space="0" w:color="auto"/>
        <w:bottom w:val="none" w:sz="0" w:space="0" w:color="auto"/>
        <w:right w:val="none" w:sz="0" w:space="0" w:color="auto"/>
      </w:divBdr>
    </w:div>
    <w:div w:id="760300622">
      <w:bodyDiv w:val="1"/>
      <w:marLeft w:val="0"/>
      <w:marRight w:val="0"/>
      <w:marTop w:val="0"/>
      <w:marBottom w:val="0"/>
      <w:divBdr>
        <w:top w:val="none" w:sz="0" w:space="0" w:color="auto"/>
        <w:left w:val="none" w:sz="0" w:space="0" w:color="auto"/>
        <w:bottom w:val="none" w:sz="0" w:space="0" w:color="auto"/>
        <w:right w:val="none" w:sz="0" w:space="0" w:color="auto"/>
      </w:divBdr>
    </w:div>
    <w:div w:id="903179252">
      <w:bodyDiv w:val="1"/>
      <w:marLeft w:val="0"/>
      <w:marRight w:val="0"/>
      <w:marTop w:val="0"/>
      <w:marBottom w:val="0"/>
      <w:divBdr>
        <w:top w:val="none" w:sz="0" w:space="0" w:color="auto"/>
        <w:left w:val="none" w:sz="0" w:space="0" w:color="auto"/>
        <w:bottom w:val="none" w:sz="0" w:space="0" w:color="auto"/>
        <w:right w:val="none" w:sz="0" w:space="0" w:color="auto"/>
      </w:divBdr>
      <w:divsChild>
        <w:div w:id="1469085625">
          <w:marLeft w:val="0"/>
          <w:marRight w:val="0"/>
          <w:marTop w:val="0"/>
          <w:marBottom w:val="0"/>
          <w:divBdr>
            <w:top w:val="none" w:sz="0" w:space="0" w:color="auto"/>
            <w:left w:val="none" w:sz="0" w:space="0" w:color="auto"/>
            <w:bottom w:val="none" w:sz="0" w:space="0" w:color="auto"/>
            <w:right w:val="none" w:sz="0" w:space="0" w:color="auto"/>
          </w:divBdr>
        </w:div>
      </w:divsChild>
    </w:div>
    <w:div w:id="915556046">
      <w:bodyDiv w:val="1"/>
      <w:marLeft w:val="0"/>
      <w:marRight w:val="0"/>
      <w:marTop w:val="0"/>
      <w:marBottom w:val="0"/>
      <w:divBdr>
        <w:top w:val="none" w:sz="0" w:space="0" w:color="auto"/>
        <w:left w:val="none" w:sz="0" w:space="0" w:color="auto"/>
        <w:bottom w:val="none" w:sz="0" w:space="0" w:color="auto"/>
        <w:right w:val="none" w:sz="0" w:space="0" w:color="auto"/>
      </w:divBdr>
    </w:div>
    <w:div w:id="1014769452">
      <w:bodyDiv w:val="1"/>
      <w:marLeft w:val="0"/>
      <w:marRight w:val="0"/>
      <w:marTop w:val="0"/>
      <w:marBottom w:val="0"/>
      <w:divBdr>
        <w:top w:val="none" w:sz="0" w:space="0" w:color="auto"/>
        <w:left w:val="none" w:sz="0" w:space="0" w:color="auto"/>
        <w:bottom w:val="none" w:sz="0" w:space="0" w:color="auto"/>
        <w:right w:val="none" w:sz="0" w:space="0" w:color="auto"/>
      </w:divBdr>
    </w:div>
    <w:div w:id="1053233512">
      <w:bodyDiv w:val="1"/>
      <w:marLeft w:val="0"/>
      <w:marRight w:val="0"/>
      <w:marTop w:val="0"/>
      <w:marBottom w:val="0"/>
      <w:divBdr>
        <w:top w:val="none" w:sz="0" w:space="0" w:color="auto"/>
        <w:left w:val="none" w:sz="0" w:space="0" w:color="auto"/>
        <w:bottom w:val="none" w:sz="0" w:space="0" w:color="auto"/>
        <w:right w:val="none" w:sz="0" w:space="0" w:color="auto"/>
      </w:divBdr>
    </w:div>
    <w:div w:id="1090271206">
      <w:bodyDiv w:val="1"/>
      <w:marLeft w:val="0"/>
      <w:marRight w:val="0"/>
      <w:marTop w:val="0"/>
      <w:marBottom w:val="0"/>
      <w:divBdr>
        <w:top w:val="none" w:sz="0" w:space="0" w:color="auto"/>
        <w:left w:val="none" w:sz="0" w:space="0" w:color="auto"/>
        <w:bottom w:val="none" w:sz="0" w:space="0" w:color="auto"/>
        <w:right w:val="none" w:sz="0" w:space="0" w:color="auto"/>
      </w:divBdr>
    </w:div>
    <w:div w:id="1092432130">
      <w:bodyDiv w:val="1"/>
      <w:marLeft w:val="0"/>
      <w:marRight w:val="0"/>
      <w:marTop w:val="0"/>
      <w:marBottom w:val="0"/>
      <w:divBdr>
        <w:top w:val="none" w:sz="0" w:space="0" w:color="auto"/>
        <w:left w:val="none" w:sz="0" w:space="0" w:color="auto"/>
        <w:bottom w:val="none" w:sz="0" w:space="0" w:color="auto"/>
        <w:right w:val="none" w:sz="0" w:space="0" w:color="auto"/>
      </w:divBdr>
    </w:div>
    <w:div w:id="1132988003">
      <w:bodyDiv w:val="1"/>
      <w:marLeft w:val="0"/>
      <w:marRight w:val="0"/>
      <w:marTop w:val="0"/>
      <w:marBottom w:val="0"/>
      <w:divBdr>
        <w:top w:val="none" w:sz="0" w:space="0" w:color="auto"/>
        <w:left w:val="none" w:sz="0" w:space="0" w:color="auto"/>
        <w:bottom w:val="none" w:sz="0" w:space="0" w:color="auto"/>
        <w:right w:val="none" w:sz="0" w:space="0" w:color="auto"/>
      </w:divBdr>
      <w:divsChild>
        <w:div w:id="614678197">
          <w:marLeft w:val="0"/>
          <w:marRight w:val="0"/>
          <w:marTop w:val="0"/>
          <w:marBottom w:val="0"/>
          <w:divBdr>
            <w:top w:val="none" w:sz="0" w:space="0" w:color="auto"/>
            <w:left w:val="none" w:sz="0" w:space="0" w:color="auto"/>
            <w:bottom w:val="none" w:sz="0" w:space="0" w:color="auto"/>
            <w:right w:val="none" w:sz="0" w:space="0" w:color="auto"/>
          </w:divBdr>
        </w:div>
        <w:div w:id="1329942357">
          <w:marLeft w:val="0"/>
          <w:marRight w:val="0"/>
          <w:marTop w:val="0"/>
          <w:marBottom w:val="0"/>
          <w:divBdr>
            <w:top w:val="none" w:sz="0" w:space="0" w:color="auto"/>
            <w:left w:val="none" w:sz="0" w:space="0" w:color="auto"/>
            <w:bottom w:val="none" w:sz="0" w:space="0" w:color="auto"/>
            <w:right w:val="none" w:sz="0" w:space="0" w:color="auto"/>
          </w:divBdr>
        </w:div>
      </w:divsChild>
    </w:div>
    <w:div w:id="1194340488">
      <w:bodyDiv w:val="1"/>
      <w:marLeft w:val="0"/>
      <w:marRight w:val="0"/>
      <w:marTop w:val="0"/>
      <w:marBottom w:val="0"/>
      <w:divBdr>
        <w:top w:val="none" w:sz="0" w:space="0" w:color="auto"/>
        <w:left w:val="none" w:sz="0" w:space="0" w:color="auto"/>
        <w:bottom w:val="none" w:sz="0" w:space="0" w:color="auto"/>
        <w:right w:val="none" w:sz="0" w:space="0" w:color="auto"/>
      </w:divBdr>
    </w:div>
    <w:div w:id="1244946600">
      <w:bodyDiv w:val="1"/>
      <w:marLeft w:val="0"/>
      <w:marRight w:val="0"/>
      <w:marTop w:val="0"/>
      <w:marBottom w:val="0"/>
      <w:divBdr>
        <w:top w:val="none" w:sz="0" w:space="0" w:color="auto"/>
        <w:left w:val="none" w:sz="0" w:space="0" w:color="auto"/>
        <w:bottom w:val="none" w:sz="0" w:space="0" w:color="auto"/>
        <w:right w:val="none" w:sz="0" w:space="0" w:color="auto"/>
      </w:divBdr>
      <w:divsChild>
        <w:div w:id="170292275">
          <w:marLeft w:val="0"/>
          <w:marRight w:val="0"/>
          <w:marTop w:val="0"/>
          <w:marBottom w:val="0"/>
          <w:divBdr>
            <w:top w:val="none" w:sz="0" w:space="0" w:color="auto"/>
            <w:left w:val="none" w:sz="0" w:space="0" w:color="auto"/>
            <w:bottom w:val="none" w:sz="0" w:space="0" w:color="auto"/>
            <w:right w:val="none" w:sz="0" w:space="0" w:color="auto"/>
          </w:divBdr>
        </w:div>
      </w:divsChild>
    </w:div>
    <w:div w:id="1271813469">
      <w:bodyDiv w:val="1"/>
      <w:marLeft w:val="0"/>
      <w:marRight w:val="0"/>
      <w:marTop w:val="0"/>
      <w:marBottom w:val="0"/>
      <w:divBdr>
        <w:top w:val="none" w:sz="0" w:space="0" w:color="auto"/>
        <w:left w:val="none" w:sz="0" w:space="0" w:color="auto"/>
        <w:bottom w:val="none" w:sz="0" w:space="0" w:color="auto"/>
        <w:right w:val="none" w:sz="0" w:space="0" w:color="auto"/>
      </w:divBdr>
    </w:div>
    <w:div w:id="1322462123">
      <w:bodyDiv w:val="1"/>
      <w:marLeft w:val="0"/>
      <w:marRight w:val="0"/>
      <w:marTop w:val="0"/>
      <w:marBottom w:val="0"/>
      <w:divBdr>
        <w:top w:val="none" w:sz="0" w:space="0" w:color="auto"/>
        <w:left w:val="none" w:sz="0" w:space="0" w:color="auto"/>
        <w:bottom w:val="none" w:sz="0" w:space="0" w:color="auto"/>
        <w:right w:val="none" w:sz="0" w:space="0" w:color="auto"/>
      </w:divBdr>
    </w:div>
    <w:div w:id="1388140681">
      <w:bodyDiv w:val="1"/>
      <w:marLeft w:val="0"/>
      <w:marRight w:val="0"/>
      <w:marTop w:val="0"/>
      <w:marBottom w:val="0"/>
      <w:divBdr>
        <w:top w:val="none" w:sz="0" w:space="0" w:color="auto"/>
        <w:left w:val="none" w:sz="0" w:space="0" w:color="auto"/>
        <w:bottom w:val="none" w:sz="0" w:space="0" w:color="auto"/>
        <w:right w:val="none" w:sz="0" w:space="0" w:color="auto"/>
      </w:divBdr>
    </w:div>
    <w:div w:id="1407145351">
      <w:bodyDiv w:val="1"/>
      <w:marLeft w:val="0"/>
      <w:marRight w:val="0"/>
      <w:marTop w:val="0"/>
      <w:marBottom w:val="0"/>
      <w:divBdr>
        <w:top w:val="none" w:sz="0" w:space="0" w:color="auto"/>
        <w:left w:val="none" w:sz="0" w:space="0" w:color="auto"/>
        <w:bottom w:val="none" w:sz="0" w:space="0" w:color="auto"/>
        <w:right w:val="none" w:sz="0" w:space="0" w:color="auto"/>
      </w:divBdr>
    </w:div>
    <w:div w:id="1420297942">
      <w:bodyDiv w:val="1"/>
      <w:marLeft w:val="0"/>
      <w:marRight w:val="0"/>
      <w:marTop w:val="0"/>
      <w:marBottom w:val="0"/>
      <w:divBdr>
        <w:top w:val="none" w:sz="0" w:space="0" w:color="auto"/>
        <w:left w:val="none" w:sz="0" w:space="0" w:color="auto"/>
        <w:bottom w:val="none" w:sz="0" w:space="0" w:color="auto"/>
        <w:right w:val="none" w:sz="0" w:space="0" w:color="auto"/>
      </w:divBdr>
    </w:div>
    <w:div w:id="1451392189">
      <w:bodyDiv w:val="1"/>
      <w:marLeft w:val="0"/>
      <w:marRight w:val="0"/>
      <w:marTop w:val="0"/>
      <w:marBottom w:val="0"/>
      <w:divBdr>
        <w:top w:val="none" w:sz="0" w:space="0" w:color="auto"/>
        <w:left w:val="none" w:sz="0" w:space="0" w:color="auto"/>
        <w:bottom w:val="none" w:sz="0" w:space="0" w:color="auto"/>
        <w:right w:val="none" w:sz="0" w:space="0" w:color="auto"/>
      </w:divBdr>
    </w:div>
    <w:div w:id="1456873233">
      <w:bodyDiv w:val="1"/>
      <w:marLeft w:val="0"/>
      <w:marRight w:val="0"/>
      <w:marTop w:val="0"/>
      <w:marBottom w:val="0"/>
      <w:divBdr>
        <w:top w:val="none" w:sz="0" w:space="0" w:color="auto"/>
        <w:left w:val="none" w:sz="0" w:space="0" w:color="auto"/>
        <w:bottom w:val="none" w:sz="0" w:space="0" w:color="auto"/>
        <w:right w:val="none" w:sz="0" w:space="0" w:color="auto"/>
      </w:divBdr>
    </w:div>
    <w:div w:id="1526602101">
      <w:bodyDiv w:val="1"/>
      <w:marLeft w:val="0"/>
      <w:marRight w:val="0"/>
      <w:marTop w:val="0"/>
      <w:marBottom w:val="0"/>
      <w:divBdr>
        <w:top w:val="none" w:sz="0" w:space="0" w:color="auto"/>
        <w:left w:val="none" w:sz="0" w:space="0" w:color="auto"/>
        <w:bottom w:val="none" w:sz="0" w:space="0" w:color="auto"/>
        <w:right w:val="none" w:sz="0" w:space="0" w:color="auto"/>
      </w:divBdr>
    </w:div>
    <w:div w:id="1539706880">
      <w:bodyDiv w:val="1"/>
      <w:marLeft w:val="0"/>
      <w:marRight w:val="0"/>
      <w:marTop w:val="0"/>
      <w:marBottom w:val="0"/>
      <w:divBdr>
        <w:top w:val="none" w:sz="0" w:space="0" w:color="auto"/>
        <w:left w:val="none" w:sz="0" w:space="0" w:color="auto"/>
        <w:bottom w:val="none" w:sz="0" w:space="0" w:color="auto"/>
        <w:right w:val="none" w:sz="0" w:space="0" w:color="auto"/>
      </w:divBdr>
    </w:div>
    <w:div w:id="1671786293">
      <w:bodyDiv w:val="1"/>
      <w:marLeft w:val="0"/>
      <w:marRight w:val="0"/>
      <w:marTop w:val="0"/>
      <w:marBottom w:val="0"/>
      <w:divBdr>
        <w:top w:val="none" w:sz="0" w:space="0" w:color="auto"/>
        <w:left w:val="none" w:sz="0" w:space="0" w:color="auto"/>
        <w:bottom w:val="none" w:sz="0" w:space="0" w:color="auto"/>
        <w:right w:val="none" w:sz="0" w:space="0" w:color="auto"/>
      </w:divBdr>
    </w:div>
    <w:div w:id="1792505586">
      <w:bodyDiv w:val="1"/>
      <w:marLeft w:val="0"/>
      <w:marRight w:val="0"/>
      <w:marTop w:val="0"/>
      <w:marBottom w:val="0"/>
      <w:divBdr>
        <w:top w:val="none" w:sz="0" w:space="0" w:color="auto"/>
        <w:left w:val="none" w:sz="0" w:space="0" w:color="auto"/>
        <w:bottom w:val="none" w:sz="0" w:space="0" w:color="auto"/>
        <w:right w:val="none" w:sz="0" w:space="0" w:color="auto"/>
      </w:divBdr>
    </w:div>
    <w:div w:id="213412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7376A-0BA8-4AB3-966E-DD2AD634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2313</Words>
  <Characters>12495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São Paulo, 09 de agosto de 2005</vt:lpstr>
    </vt:vector>
  </TitlesOfParts>
  <Company>PMSP</Company>
  <LinksUpToDate>false</LinksUpToDate>
  <CharactersWithSpaces>14779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São Paulo, 09 de agosto de 2005</dc:title>
  <dc:creator>d743389</dc:creator>
  <cp:lastModifiedBy>Alik Machado Gandelman</cp:lastModifiedBy>
  <cp:revision>2</cp:revision>
  <cp:lastPrinted>2015-12-01T12:56:00Z</cp:lastPrinted>
  <dcterms:created xsi:type="dcterms:W3CDTF">2017-04-13T17:23:00Z</dcterms:created>
  <dcterms:modified xsi:type="dcterms:W3CDTF">2017-04-13T17:23:00Z</dcterms:modified>
</cp:coreProperties>
</file>