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9" w:rsidRDefault="00315229" w:rsidP="0031522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08A226" wp14:editId="7B41559B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29" w:rsidRDefault="00315229" w:rsidP="003152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229" w:rsidRPr="00634CDF" w:rsidRDefault="00315229" w:rsidP="0031522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017,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315229" w:rsidRPr="000D7E4F" w:rsidRDefault="00315229" w:rsidP="00315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315229" w:rsidRDefault="00315229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15229" w:rsidRDefault="00315229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15229" w:rsidRPr="00315229" w:rsidRDefault="00315229" w:rsidP="00315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315229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315229" w:rsidRDefault="00315229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0D0">
        <w:rPr>
          <w:rFonts w:ascii="Verdana" w:hAnsi="Verdana" w:cs="Frutiger-BlackCn"/>
          <w:b/>
          <w:bCs/>
        </w:rPr>
        <w:t>DECRETO Nº 57.583, DE 23 DE JANEIRO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0D0">
        <w:rPr>
          <w:rFonts w:ascii="Verdana" w:hAnsi="Verdana" w:cs="Frutiger-BlackCn"/>
          <w:b/>
          <w:bCs/>
        </w:rPr>
        <w:t>2017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Institui o Programa Adote Uma Praça e estabelece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regras especiais para a celebração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de termos de cooperação com a iniciativa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privada, no âmbito do referido Programa;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revoga o Decreto nº 55.610, de 20 de outubro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50D0">
        <w:rPr>
          <w:rFonts w:ascii="Verdana" w:hAnsi="Verdana" w:cs="Frutiger-LightItalic"/>
          <w:i/>
          <w:iCs/>
        </w:rPr>
        <w:t>de 2014.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JOÃO DORIA, Prefeito do Município de São Paulo, no uso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atribuições que lhe são conferidas por lei,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 E C R E T A: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1º Fica instituído o Programa Adote Uma Praça, com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 objetivo de viabilizar ações do Poder Público Municipal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sociedade civil visando o aprimoramento de serviços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manutenção e zeladoria, bem como a conservação, execução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manutenção de melhorias urbanas, ambientais e paisagísticas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praças e de áreas verdes do Município com área de até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10.000m² (dez mil metros quadrados), sob exclusiva administração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Prefeituras Regionais.</w:t>
      </w:r>
    </w:p>
    <w:p w:rsidR="00315229" w:rsidRDefault="00315229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CAPÍTULO 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DISPOSIÇÕES GERAIS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2º O Programa Adote Uma Praça tem por objetivo: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incentivar e viabilizar ações para a conservação, execução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manutenção de melhorias urbanas, ambientais e paisagísticas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praças e de áreas verdes;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 – aperfeiçoar as condições de uso dos espaços públicos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entornos, com melhorias da iluminação, limpeza e segurança;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III – incentivar a instalação e a manutenção de mobiliário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urbano que atenda as melhores práticas de preservação ambiental;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IV - priorizar a recuperação da paisagem urbana e a manutenção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biodiversidade existente na Cidade de São Paulo;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V - aprimorar os serviços de manutenção e zeladoria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praças e de áreas municipais;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VI - capacitar e incluir zeladores no mercado de trabalho,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criando perspectivas para sua reinserção social;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lastRenderedPageBreak/>
        <w:t>VII - implantar e expandir os meios de acesso à internet nas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praças e área verdes.</w:t>
      </w:r>
    </w:p>
    <w:p w:rsidR="00315229" w:rsidRDefault="00315229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CAPÍTULO II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IMPLANTAÇÃO DO PROGRAMA ADOTE UMA PRAÇA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Seção 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Coordenação do Programa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3º O Programa Adote Uma Praça será coordenado pela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Secretaria Municipal das Prefeituras Regionais.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4º Caberá à Secretaria Municipal das Prefeituras Regionais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constituir comissão para articular a implantação 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Programa Adote Uma Praça, que será composta por 2 (dois)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representantes, sendo um titular e um suplente, de cada um dos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seguintes órgãos: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Secretaria Municipal das Prefeituras Regionais - SMPR;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550D0">
        <w:rPr>
          <w:rFonts w:ascii="Verdana" w:hAnsi="Verdana" w:cs="Frutiger-Cn"/>
          <w:b/>
        </w:rPr>
        <w:t>II - Secretaria Municipal de Trabalho e Empreendedorismo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- SMTE;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III - Secretaria Municipal de Serviços e Obras - SMSO;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IV - Secretaria Municipal do Verde e do Meio Ambiente -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SVMA.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1º Os representantes dos órgãos relacionados no “caput”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deste artigo serão indicados pelos titulares das Secretarias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designados por ato do Secretário Municipal das Prefeituras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Regionais.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2º A Comissão poderá convidar representantes de órgãos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entidades da Administração Pública Municipal para participar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suas reuniões, que poderão opinar sobre os temas em discussão,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no âmbito de suas competências.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Seção II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Dos Termos de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5º Os Prefeitos Regionais ficam autorizados a celebrar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termos de cooperação com a iniciativa privada visando a conservação,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 execução e a manutenção de melhorias urbanas,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ambientais e paisagísticas em praças e áreas verdes municipais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até 10.000m² (dez mil metros quadrados), que se encontrem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sob exclusiva administração da respectiva Prefeitura Regional.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Parágrafo único. A instrução, análise, celebração, controle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fiscalização dos termos de cooperação que tenham por objeto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as áreas referidas no "caput" deste artigo serão de responsabilidade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Prefeituras Regionais.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Seção III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Do Procedimento para Formalização dos Termos de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6º As pessoas físicas e as pessoas jurídicas de direito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privado ou público interessadas em celebrar termos de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deverão apresentar à Prefeitura Regional responsável pela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praça ou área verde objeto da proposta, requerimento contendo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as seguintes informações: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proposta de manutenção e das obras e serviços que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pretenda realizar e seus respectivos valores;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 - descrição das melhorias urbanas, paisagísticas e ambientais,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devidamente instruída, se for o caso, com projetos,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plantas, croquis, cronogramas e outros documentos pertinentes;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lastRenderedPageBreak/>
        <w:t>III - período de vigência da cooperação.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1º Tratando-se de pessoa física, o requerimento deverá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ser instruído com: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cópia do documento de identidade;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 - cópia da inscrição no Cadastro de Pessoas Físicas - CPF;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III - cópia de comprovante de residência.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2º Tratando-se de pessoa jurídica, o requerimento deverá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ser instruído com: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cópia do registro comercial, certidão simplificada expedida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pela Junta Comercial do Estado, ato constitutivo e alterações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subsequentes ou decreto de autorização para funcionamento,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conforme o caso;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 - cópia da inscrição no Cadastro Nacional de Pessoas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Jurídicas – CNPJ.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7º Recebido o requerimento, caberá à unidade competente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Prefeitura Regional avaliar a conveniência da proposta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verificar o cumprimento dos requisitos previstos neste decreto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na legislação aplicável.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8º No prazo de 5 (cinco) dias úteis, contados do recebimento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do requerimento, a Prefeitura Regional expedirá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comunicado destinado a dar conhecimento público da proposta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cooperação, contendo o nome do proponente e o objeto 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cooperação.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1º O comunicado deverá ser publicado no Diário Oficial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Cidade e divulgado no Portal da Prefeitura do Município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São Paulo na Internet.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2º Será aberto prazo de 5 (cinco) dias úteis, contados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data da referida publicação, para que outros eventuais proponentes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possam manifestar seu interesse quanto ao mesmo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objeto.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3º Na hipótese de manifestação de interesse pelo mesmo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objeto no prazo estabelecido no § 2º deste artigo, o novo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proponente terá prazo de 10 (dez) dias úteis para apresentar 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documentação referida no artigo 6º deste decreto.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9º Expirado o prazo de que trata o § 2º do artigo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8º deste decreto ou, na hipótese de requerimento de outros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interessados, transcorrido o prazo de seu § 3º, a unidade competente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Prefeitura Regional apreciará os pedidos recebidos,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consultados, sempre que necessário, os órgãos competentes,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analisará a viabilidade das propostas.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1º Havendo mais de um interessado no objeto, será aprovado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 pedido que melhor atender ao interesse público.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2º Não serão admitidas propostas que resultem em restrição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acesso à área objeto da cooperação ou que impliquem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alteração de seu uso.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3º O prazo máximo para a análise pela Prefeitura Regional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será de 30 (trinta) dias contados do recebimento 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requerimento.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10. Após a celebração, o termo de cooperação deverá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ser publicado, na íntegra, no Diário Oficial da Cidade, no prazo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máximo de 30 (trinta) dias, contados da data de sua assinatura.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11. Os termos de cooperação terão prazo máximo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lastRenderedPageBreak/>
        <w:t>validade de 3 (três) anos, contados da data de sua assinatura.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1º Findo seu prazo de validade, os termos de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não serão renovados automaticamente, devendo eventual novo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pedido atender integralmente o disposto neste decreto.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§ 2º Os termos de cooperação conterão cláusula expressa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sobre a responsabilidade do interessado quanto às infrações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ambientais.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Seção IV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Mensagens Indicativas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12. Nos termos do disposto no § 1º do artigo 50 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Lei nº 14.223, de 26 de setembro de 2006, a colocação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mensagens indicativas de cooperação obedecerá aos seguintes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parâmetros: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 - para os canteiros centrais e laterais de vias públicas com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largura menor que 1,50m (um metro e cinquenta centímetros),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será permitida a colocação de, no máximo, 1 (uma) placa indicativa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para cada 100m (cem metros) lineares de extensão, com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dimensões máximas de 0,60m (sessenta centímetros) de largura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por 0,40m (quarenta centímetros) de altura, afixada à altura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máxima de 0,50m (cinquenta centímetros) do solo;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II - para praças e áreas verdes, com ou sem denominação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oficial, e canteiros centrais e laterais de vias públicas com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largura igual ou maior que 1,50m (um metro e cinquenta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centímetros), será permitida a colocação de 1 (uma) placa com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dimensões máximas de 0,60m (sessenta centímetros) de largura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por 0,40m (quarenta centímetros) de altura, afixada à altura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máxima de 0,50m (cinquenta centímetros) do solo, a cada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1.500m² (mil e quinhentos metros quadrados) ou fração.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Parágrafo único. Em nenhuma hipótese as placas indicativas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cooperação serão luminosas.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13. As placas com mensagens indicativas de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deverão conter as informações sobre o cooperante ou sinal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distintivo com símbolos comerciais ou logomarcas, além dos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dados da cooperação celebrada com o Poder Público Municipal,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seguirão modelos previamente estabelecidos pela Comissão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Proteção da Paisagem Urbana - CPPU.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Seção V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Das Responsabilidades e do Encerramento da Cooperação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14. Os cooperantes serão os únicos responsáveis pela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realização dos serviços descritos no termo de cooperação, bem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como por quaisquer danos deles decorrentes causados à Administração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Pública Municipal e a terceiros.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Parágrafo único. Para a realização dos serviços, a Prefeitura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Regional competente exigirá, quando entender necessário, 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presença de responsáveis técnicos devidamente inscritos no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Conselho Regional de Engenharia e Agronomia - CREA ou no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Conselho de Arquitetura e Urbanismo - CAU.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15. No caso de descumprimento do termo de cooperação,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o cooperante será notificado para, no prazo de 5 (cinco)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dias úteis, comprovar a regularização dos serviços, sob pena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rescisão do termo de cooperação.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Art. 16. O termo de cooperação poderá ser rescindido por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lastRenderedPageBreak/>
        <w:t>ato unilateral e escrito, devidamente justificado, do Prefeito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Regional competente, em razão do interesse público ou por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solicitação do cooperante.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17. Encerrada a cooperação, as melhorias dela decorrentes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passarão a integrar o patrimônio público municipal,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sem qualquer direito de retenção ou indenização, devendo 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placas ser retiradas pelo cooperante no prazo de 24 (vinte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quatro) horas.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§ 1º Findo o prazo previsto no "caput" deste artigo ou havendo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rescisão do termo de cooperação, as placas não retiradas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serão consideradas anúncios irregularmente instalados, ficando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sujeitas às penalidades previstas na Lei n° 14.223, de 2006.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§ 2º O abandono, a desistência ou o descumprimento 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termo de cooperação não dispensa a obrigação de remover 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respectivas placas indicativas.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Seção VI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Dos Zeladores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18. Poderão ser designados zeladores para as áreas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enquadradas nos termos do artigo 1º deste decreto que não forem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objeto de termos de cooperação previstos em seu artigo 5º.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§ 1º Os zeladores serão selecionados dentre os habilitados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no Programa Operação Trabalho, nos termos da Lei nº 13.178,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 17 de setembro de 2001, que demonstrem aptidão para a</w:t>
      </w:r>
    </w:p>
    <w:p w:rsidR="00352701" w:rsidRPr="00F550D0" w:rsidRDefault="00F550D0" w:rsidP="00F550D0">
      <w:pPr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 xml:space="preserve">qualificação </w:t>
      </w:r>
      <w:proofErr w:type="spellStart"/>
      <w:r w:rsidRPr="00F550D0">
        <w:rPr>
          <w:rFonts w:ascii="Verdana" w:hAnsi="Verdana" w:cs="Frutiger-Cn"/>
          <w:sz w:val="24"/>
          <w:szCs w:val="24"/>
        </w:rPr>
        <w:t>socioprofissional</w:t>
      </w:r>
      <w:proofErr w:type="spellEnd"/>
      <w:r w:rsidRPr="00F550D0">
        <w:rPr>
          <w:rFonts w:ascii="Verdana" w:hAnsi="Verdana" w:cs="Frutiger-Cn"/>
          <w:sz w:val="24"/>
          <w:szCs w:val="24"/>
        </w:rPr>
        <w:t xml:space="preserve"> de zelador que lhes será oferecida.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§ 2º Os zeladores receberão capacitação adequada, bem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como todos os instrumentos necessários ao desempenho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suas atribuições.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19. Caberá à Comissão referida no artigo 4º deste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decreto, respeitados os limites orçamentários e as normas relativas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ao Programa Operação Trabalho, definir: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 - o número de zeladores a serem selecionados;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II - as áreas que serão destinadas aos zeladores;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III - a atuação das Secretarias que integram o Programa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Adote Uma Praça, no âmbito de suas competências, para 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apoio dos zeladores no desempenho de suas atividades.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CAPÍTULO V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DAS DISPOSIÇÕES FINAIS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20. As Prefeituras Regionais deverão elaborar e manter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cadastro atualizado das áreas de que trata este decreto, disponíveis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para cooperação, contendo informações sobre seu estado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 conservação, área ou extensão, equipamentos e mobiliários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urbanos nelas existentes, a ser disponibilizado no Portal 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Prefeitura do Município de São Paulo na Internet.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Parágrafo único. Para as áreas que já tenham sido objeto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 termo de cooperação, o cadastro de que trata o "caput"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deste artigo deverá conter também as seguintes informações: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lastRenderedPageBreak/>
        <w:t>I - número do termo de cooperação;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II – Prefeitura Regional responsável;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III - nome e demais dados de identificação do cooperante;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IV - objeto e escopo da cooperação;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V - número de placas indicativas da cooperação;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VI - data da publicação do termo de cooperação e respectivo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prazo de vigência.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21. As Prefeituras Regionais deverão adotar as providências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necessárias para que os serviços objeto dos termos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 cooperação firmados e as respectivas áreas sejam excluídos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dos cadastros e planos relativos à manutenção das áreas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municipais.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22. A Secretaria Municipal das Prefeituras Regionais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expedirá normas complementares necessárias à implementação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do Programa Adote Uma Praça e disporá sobre casos omissos,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ressalvada a competência da CPPU.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Art. 23. Este decreto entrará em vigor na data de sua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publicação, revogado o Decreto nº 55.610, de 20 de outubro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de 2014.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PREFEITURA DO MUNICÍPIO DE SÃO PAULO, aos 23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janeiro de 2017, 463º da fundação de São Paulo.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JOÃO DORIA, PREFEITO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BRUNO COVAS LOPES, Secretário Municipal das Prefeituras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Regionais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ANDERSON POMINI, Secretário Municipal de Justiça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JULIO FRANCISCO SEMEGHINI NETO, Secretário do Governo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Municipal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550D0">
        <w:rPr>
          <w:rFonts w:ascii="Verdana" w:hAnsi="Verdana" w:cs="Frutiger-Cn"/>
          <w:sz w:val="24"/>
          <w:szCs w:val="24"/>
        </w:rPr>
        <w:t>Publicado na Secretaria do Governo Municipal, em 23 de</w:t>
      </w:r>
    </w:p>
    <w:p w:rsidR="00F550D0" w:rsidRDefault="00F550D0" w:rsidP="00F550D0">
      <w:pPr>
        <w:rPr>
          <w:rFonts w:ascii="Frutiger-Cn" w:hAnsi="Frutiger-Cn" w:cs="Frutiger-Cn"/>
          <w:sz w:val="14"/>
          <w:szCs w:val="14"/>
        </w:rPr>
      </w:pPr>
      <w:r w:rsidRPr="00F550D0">
        <w:rPr>
          <w:rFonts w:ascii="Verdana" w:hAnsi="Verdana" w:cs="Frutiger-Cn"/>
          <w:sz w:val="24"/>
          <w:szCs w:val="24"/>
        </w:rPr>
        <w:t>janeiro de 2017</w:t>
      </w:r>
      <w:r>
        <w:rPr>
          <w:rFonts w:ascii="Frutiger-Cn" w:hAnsi="Frutiger-Cn" w:cs="Frutiger-Cn"/>
          <w:sz w:val="14"/>
          <w:szCs w:val="14"/>
        </w:rPr>
        <w:t>.</w:t>
      </w:r>
    </w:p>
    <w:p w:rsidR="00F550D0" w:rsidRDefault="00F550D0" w:rsidP="00F550D0">
      <w:pPr>
        <w:jc w:val="center"/>
        <w:rPr>
          <w:rFonts w:ascii="Verdana" w:hAnsi="Verdana" w:cs="Frutiger-Cn"/>
          <w:b/>
          <w:sz w:val="24"/>
          <w:szCs w:val="24"/>
        </w:rPr>
      </w:pPr>
      <w:r w:rsidRPr="00F550D0">
        <w:rPr>
          <w:rFonts w:ascii="Verdana" w:hAnsi="Verdana" w:cs="Frutiger-Cn"/>
          <w:b/>
          <w:sz w:val="24"/>
          <w:szCs w:val="24"/>
        </w:rPr>
        <w:t>Secretarias, Pág.03</w:t>
      </w:r>
    </w:p>
    <w:p w:rsidR="00F550D0" w:rsidRDefault="00F550D0" w:rsidP="00F550D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0D0">
        <w:rPr>
          <w:rFonts w:ascii="Verdana" w:hAnsi="Verdana" w:cs="Frutiger-BlackCn"/>
          <w:b/>
          <w:bCs/>
        </w:rPr>
        <w:t>PORTARIA 166, DE 23 DE JANEIRO DE 2017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JULIO FRANCISCO SEMEGHINI NETO, Secretário do Governo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Municipal, no uso da competência que lhe foi conferida pelo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Decreto 53.692, de 08.01.2013,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RESOLVE: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EXONERAR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SECRETARIA MUNICIPAL DE TRABALHO E EMPREENDEDORISMO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1- FLAVIO PIRES VIEIRA, RG 26.340.485-7, a pedido, e 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partir de 16.01.2017, do cargo de Assessor Técnico-Jurídico II,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Ref. DAS-12, da Assessoria Técnico-Jurídica, do Gabinete do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Diretor, da Fundação Paulistana de Educação, Tecnologia e Cultura,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Secretaria Municipal de Trabalho e Empreendedorismo,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constante da Lei 16.115/15 e do Decreto 56.071/15.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2- JOSÉ HENRIQUE CIRILLO, RG 8.611.129-2, a partir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12.01.2017, do cargo de Encarregado de Equipe, Ref. DAI-07,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Coordenação de Produção e Infraestrutura, do Centro de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Formação Cultural, da Coordenadoria de Ensino, Pesquisa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Cultura, da Fundação Paulistana de Educação, Tecnologia e Cultura,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Secretaria Municipal de Trabalho e Empreendedorismo,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constante da Lei 16.115/15 e do Decreto 56.071/15.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3- MARILIA DE ALMEIDA BEZERRA, RG 43.191.374-2, a pedido,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e a partir de 12.01.2017, do cargo de Assessor I, Ref. DAS-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09, da Coordenação de Produção e Infraestrutura, do Centro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Formação Cultural, da Coordenadoria de Ensino, Pesquisa 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Cultura, da Fundação Paulistana de Educação, Tecnologia e Cultura,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Secretaria Municipal de Trabalho e Empreendedorismo,</w:t>
      </w:r>
    </w:p>
    <w:p w:rsidR="00F550D0" w:rsidRDefault="00F550D0" w:rsidP="00F550D0">
      <w:pPr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constante da Lei 16.115/15 e do Decreto 56.071/15.</w:t>
      </w:r>
    </w:p>
    <w:p w:rsid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4- JOSÉ EDUARDO CARVALHO SEGATTO, RG 36.099.586-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X, a pedido, e a partir de 03.01.2017, do cargo de Assessor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Técnico-Jurídico II, Ref. DAS-12, da Assessoria Técnico-Jurídica,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Fundação Paulistana de Educação, Tecnologia e Cultura, da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Secretaria Municipal de Trabalho e Empreendedorismo, constante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da Lei 16.115/15 e do Decreto 56.071/15.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SECRETARIA DO GOVERNO MUNICIPAL, aos 23 de janeiro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de 2017.</w:t>
      </w:r>
    </w:p>
    <w:p w:rsidR="00F550D0" w:rsidRPr="00F550D0" w:rsidRDefault="00F550D0" w:rsidP="00F550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JULIO FRANCISCO SEMEGHINI NETO, Secretário do Governo</w:t>
      </w:r>
    </w:p>
    <w:p w:rsidR="00F550D0" w:rsidRDefault="00F550D0" w:rsidP="00F550D0">
      <w:pPr>
        <w:rPr>
          <w:rFonts w:ascii="Verdana" w:hAnsi="Verdana" w:cs="Frutiger-Cn"/>
        </w:rPr>
      </w:pPr>
      <w:r w:rsidRPr="00F550D0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F550D0" w:rsidRDefault="00F550D0" w:rsidP="00F550D0">
      <w:pPr>
        <w:rPr>
          <w:rFonts w:ascii="Verdana" w:hAnsi="Verdana" w:cs="Frutiger-Cn"/>
        </w:rPr>
      </w:pPr>
    </w:p>
    <w:p w:rsidR="00F550D0" w:rsidRDefault="00F550D0" w:rsidP="00F550D0">
      <w:pPr>
        <w:jc w:val="center"/>
        <w:rPr>
          <w:rFonts w:ascii="Verdana" w:hAnsi="Verdana" w:cs="Frutiger-Cn"/>
          <w:b/>
          <w:sz w:val="24"/>
          <w:szCs w:val="24"/>
        </w:rPr>
      </w:pPr>
      <w:r w:rsidRPr="00F550D0">
        <w:rPr>
          <w:rFonts w:ascii="Verdana" w:hAnsi="Verdana" w:cs="Frutiger-Cn"/>
          <w:b/>
          <w:sz w:val="24"/>
          <w:szCs w:val="24"/>
        </w:rPr>
        <w:t>Edital, Pág.31</w:t>
      </w:r>
    </w:p>
    <w:p w:rsidR="00F550D0" w:rsidRPr="00315229" w:rsidRDefault="00F550D0" w:rsidP="00F550D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550D0">
        <w:rPr>
          <w:rFonts w:ascii="Verdana" w:eastAsia="Times New Roman" w:hAnsi="Verdana" w:cs="Arial"/>
          <w:b/>
          <w:lang w:eastAsia="pt-BR"/>
        </w:rPr>
        <w:t xml:space="preserve">CONSELHO MUNICIPAL DE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550D0">
        <w:rPr>
          <w:rFonts w:ascii="Verdana" w:eastAsia="Times New Roman" w:hAnsi="Verdana" w:cs="Arial"/>
          <w:b/>
          <w:lang w:eastAsia="pt-BR"/>
        </w:rPr>
        <w:t>ADMINISTRAÇÃO PÚBLICA - COMAP</w:t>
      </w:r>
    </w:p>
    <w:p w:rsidR="00315229" w:rsidRDefault="00315229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ATA DA 4ª REUNIÃO EXTRAORDINÁRIA DO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CONSELHO MUNICIPAL DE ADMINISTRAÇÃO PÚ-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BLICA – COMAP REALIZADA EM 23 DE JANEIRO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DE 2017.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Aos 23 dias de Janeiro de 2017, às 14h30 horas, sob a </w:t>
      </w:r>
      <w:proofErr w:type="spellStart"/>
      <w:r w:rsidRPr="00F550D0">
        <w:rPr>
          <w:rFonts w:ascii="Verdana" w:eastAsia="Times New Roman" w:hAnsi="Verdana" w:cs="Arial"/>
          <w:lang w:eastAsia="pt-BR"/>
        </w:rPr>
        <w:t>pre</w:t>
      </w:r>
      <w:proofErr w:type="spellEnd"/>
      <w:r w:rsidRPr="00F550D0">
        <w:rPr>
          <w:rFonts w:ascii="Verdana" w:eastAsia="Times New Roman" w:hAnsi="Verdana" w:cs="Arial"/>
          <w:lang w:eastAsia="pt-BR"/>
        </w:rPr>
        <w:t>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550D0">
        <w:rPr>
          <w:rFonts w:ascii="Verdana" w:eastAsia="Times New Roman" w:hAnsi="Verdana" w:cs="Arial"/>
          <w:lang w:eastAsia="pt-BR"/>
        </w:rPr>
        <w:t>sidência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da Senhora </w:t>
      </w:r>
      <w:proofErr w:type="spellStart"/>
      <w:r w:rsidRPr="00F550D0">
        <w:rPr>
          <w:rFonts w:ascii="Verdana" w:eastAsia="Times New Roman" w:hAnsi="Verdana" w:cs="Arial"/>
          <w:lang w:eastAsia="pt-BR"/>
        </w:rPr>
        <w:t>Tarcila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Peres Santos, realizou-se a 4ª </w:t>
      </w:r>
      <w:proofErr w:type="spellStart"/>
      <w:r w:rsidRPr="00F550D0">
        <w:rPr>
          <w:rFonts w:ascii="Verdana" w:eastAsia="Times New Roman" w:hAnsi="Verdana" w:cs="Arial"/>
          <w:lang w:eastAsia="pt-BR"/>
        </w:rPr>
        <w:t>reu</w:t>
      </w:r>
      <w:proofErr w:type="spellEnd"/>
      <w:r w:rsidRPr="00F550D0">
        <w:rPr>
          <w:rFonts w:ascii="Verdana" w:eastAsia="Times New Roman" w:hAnsi="Verdana" w:cs="Arial"/>
          <w:lang w:eastAsia="pt-BR"/>
        </w:rPr>
        <w:t>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550D0">
        <w:rPr>
          <w:rFonts w:ascii="Verdana" w:eastAsia="Times New Roman" w:hAnsi="Verdana" w:cs="Arial"/>
          <w:lang w:eastAsia="pt-BR"/>
        </w:rPr>
        <w:t>nião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Plenária Extraordinária do Conselho Municipal de </w:t>
      </w:r>
      <w:proofErr w:type="spellStart"/>
      <w:r w:rsidRPr="00F550D0">
        <w:rPr>
          <w:rFonts w:ascii="Verdana" w:eastAsia="Times New Roman" w:hAnsi="Verdana" w:cs="Arial"/>
          <w:lang w:eastAsia="pt-BR"/>
        </w:rPr>
        <w:t>Adminis</w:t>
      </w:r>
      <w:proofErr w:type="spellEnd"/>
      <w:r w:rsidRPr="00F550D0">
        <w:rPr>
          <w:rFonts w:ascii="Verdana" w:eastAsia="Times New Roman" w:hAnsi="Verdana" w:cs="Arial"/>
          <w:lang w:eastAsia="pt-BR"/>
        </w:rPr>
        <w:t>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tração Pública – COMAP, na sala de reuniões II - oitavo andar,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da Secretaria do Governo Municipal, estando presentes os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seguintes membros: </w:t>
      </w:r>
      <w:proofErr w:type="spellStart"/>
      <w:r w:rsidRPr="00F550D0">
        <w:rPr>
          <w:rFonts w:ascii="Verdana" w:eastAsia="Times New Roman" w:hAnsi="Verdana" w:cs="Arial"/>
          <w:lang w:eastAsia="pt-BR"/>
        </w:rPr>
        <w:t>Tarcila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Peres Santos, SMG, </w:t>
      </w:r>
      <w:proofErr w:type="spellStart"/>
      <w:r w:rsidRPr="00F550D0">
        <w:rPr>
          <w:rFonts w:ascii="Verdana" w:eastAsia="Times New Roman" w:hAnsi="Verdana" w:cs="Arial"/>
          <w:lang w:eastAsia="pt-BR"/>
        </w:rPr>
        <w:t>Julio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F550D0">
        <w:rPr>
          <w:rFonts w:ascii="Verdana" w:eastAsia="Times New Roman" w:hAnsi="Verdana" w:cs="Arial"/>
          <w:lang w:eastAsia="pt-BR"/>
        </w:rPr>
        <w:t>Serson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, de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SMRI; Wilson Martins </w:t>
      </w:r>
      <w:proofErr w:type="spellStart"/>
      <w:r w:rsidRPr="00F550D0">
        <w:rPr>
          <w:rFonts w:ascii="Verdana" w:eastAsia="Times New Roman" w:hAnsi="Verdana" w:cs="Arial"/>
          <w:lang w:eastAsia="pt-BR"/>
        </w:rPr>
        <w:t>Poit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, SMDP, Vladimir de Souza Alves, SMJ,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Giulia da Cunha Fernandes </w:t>
      </w:r>
      <w:proofErr w:type="spellStart"/>
      <w:r w:rsidRPr="00F550D0">
        <w:rPr>
          <w:rFonts w:ascii="Verdana" w:eastAsia="Times New Roman" w:hAnsi="Verdana" w:cs="Arial"/>
          <w:lang w:eastAsia="pt-BR"/>
        </w:rPr>
        <w:t>Puttomatti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, SMF, Fábio </w:t>
      </w:r>
      <w:proofErr w:type="spellStart"/>
      <w:r w:rsidRPr="00F550D0">
        <w:rPr>
          <w:rFonts w:ascii="Verdana" w:eastAsia="Times New Roman" w:hAnsi="Verdana" w:cs="Arial"/>
          <w:lang w:eastAsia="pt-BR"/>
        </w:rPr>
        <w:t>Teizo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Belo da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Silva, SMG e Milton Flávio Marques </w:t>
      </w:r>
      <w:proofErr w:type="spellStart"/>
      <w:r w:rsidRPr="00F550D0">
        <w:rPr>
          <w:rFonts w:ascii="Verdana" w:eastAsia="Times New Roman" w:hAnsi="Verdana" w:cs="Arial"/>
          <w:lang w:eastAsia="pt-BR"/>
        </w:rPr>
        <w:t>Lautenshlager</w:t>
      </w:r>
      <w:proofErr w:type="spellEnd"/>
      <w:r w:rsidRPr="00F550D0">
        <w:rPr>
          <w:rFonts w:ascii="Verdana" w:eastAsia="Times New Roman" w:hAnsi="Verdana" w:cs="Arial"/>
          <w:lang w:eastAsia="pt-BR"/>
        </w:rPr>
        <w:t>, SMRG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O Conselho foi instituído pelo Decreto nº. 50.514/2009 e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lastRenderedPageBreak/>
        <w:t xml:space="preserve">posteriores alterações e os membros nomeados por meio da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seguinte portaria: Portaria 18, de 06 de janeiro de 2017.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Dado início a primeira reunião extraordinária, segue abaixo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resumo das deliberações: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1. Foram apreciadas as propostas de nomeações/designa-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550D0">
        <w:rPr>
          <w:rFonts w:ascii="Verdana" w:eastAsia="Times New Roman" w:hAnsi="Verdana" w:cs="Arial"/>
          <w:lang w:eastAsia="pt-BR"/>
        </w:rPr>
        <w:t>ções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formalizadas pelas diversas Secretarias e obtiveram </w:t>
      </w:r>
      <w:proofErr w:type="spellStart"/>
      <w:r w:rsidRPr="00F550D0">
        <w:rPr>
          <w:rFonts w:ascii="Verdana" w:eastAsia="Times New Roman" w:hAnsi="Verdana" w:cs="Arial"/>
          <w:lang w:eastAsia="pt-BR"/>
        </w:rPr>
        <w:t>ma</w:t>
      </w:r>
      <w:proofErr w:type="spellEnd"/>
      <w:r w:rsidRPr="00F550D0">
        <w:rPr>
          <w:rFonts w:ascii="Verdana" w:eastAsia="Times New Roman" w:hAnsi="Verdana" w:cs="Arial"/>
          <w:lang w:eastAsia="pt-BR"/>
        </w:rPr>
        <w:t>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550D0">
        <w:rPr>
          <w:rFonts w:ascii="Verdana" w:eastAsia="Times New Roman" w:hAnsi="Verdana" w:cs="Arial"/>
          <w:lang w:eastAsia="pt-BR"/>
        </w:rPr>
        <w:t>nifestação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favorável ao prosseguimento, uma vez examinadas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 xml:space="preserve">as declarações apresentadas em atendimento ao Decreto n° 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50.898/2009, com vistas a evitar situações que possam contra-</w:t>
      </w:r>
    </w:p>
    <w:p w:rsidR="00F550D0" w:rsidRP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550D0">
        <w:rPr>
          <w:rFonts w:ascii="Verdana" w:eastAsia="Times New Roman" w:hAnsi="Verdana" w:cs="Arial"/>
          <w:lang w:eastAsia="pt-BR"/>
        </w:rPr>
        <w:t>riar</w:t>
      </w:r>
      <w:proofErr w:type="spellEnd"/>
      <w:r w:rsidRPr="00F550D0">
        <w:rPr>
          <w:rFonts w:ascii="Verdana" w:eastAsia="Times New Roman" w:hAnsi="Verdana" w:cs="Arial"/>
          <w:lang w:eastAsia="pt-BR"/>
        </w:rPr>
        <w:t xml:space="preserve"> o disposto da Súmula 13 do Supremo Tribunal Federal, bem </w:t>
      </w:r>
    </w:p>
    <w:p w:rsidR="00F550D0" w:rsidRDefault="00F550D0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550D0">
        <w:rPr>
          <w:rFonts w:ascii="Verdana" w:eastAsia="Times New Roman" w:hAnsi="Verdana" w:cs="Arial"/>
          <w:lang w:eastAsia="pt-BR"/>
        </w:rPr>
        <w:t>como, ao Decreto nº 53.177/2012:</w:t>
      </w:r>
    </w:p>
    <w:p w:rsidR="00315229" w:rsidRDefault="00315229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315229" w:rsidRDefault="00315229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noProof/>
          <w:lang w:eastAsia="pt-BR"/>
        </w:rPr>
        <w:drawing>
          <wp:inline distT="0" distB="0" distL="0" distR="0" wp14:anchorId="7D081FA4" wp14:editId="3BB2CD44">
            <wp:extent cx="4629150" cy="2379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29" w:rsidRPr="00F550D0" w:rsidRDefault="00315229" w:rsidP="00F550D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F550D0" w:rsidRPr="00F550D0" w:rsidRDefault="00F550D0" w:rsidP="00F550D0">
      <w:pPr>
        <w:jc w:val="center"/>
        <w:rPr>
          <w:rFonts w:ascii="Verdana" w:hAnsi="Verdana"/>
          <w:b/>
          <w:sz w:val="24"/>
          <w:szCs w:val="24"/>
        </w:rPr>
      </w:pPr>
    </w:p>
    <w:sectPr w:rsidR="00F550D0" w:rsidRPr="00F55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D0"/>
    <w:rsid w:val="00315229"/>
    <w:rsid w:val="00352701"/>
    <w:rsid w:val="00F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2558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2017-01-24T10:09:00Z</dcterms:created>
  <dcterms:modified xsi:type="dcterms:W3CDTF">2017-01-24T10:32:00Z</dcterms:modified>
</cp:coreProperties>
</file>