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B3B" w:rsidRDefault="00644B3B" w:rsidP="00644B3B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bookmarkStart w:id="0" w:name="_GoBack"/>
      <w:bookmarkEnd w:id="0"/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63B115F0" wp14:editId="1BA37613">
            <wp:extent cx="894080" cy="894080"/>
            <wp:effectExtent l="0" t="0" r="127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B3B" w:rsidRDefault="00644B3B" w:rsidP="00644B3B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27FB0" w:rsidRDefault="00644B3B" w:rsidP="00644B3B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 w:rsidRPr="00825C59">
        <w:rPr>
          <w:rFonts w:ascii="Verdana" w:hAnsi="Verdana"/>
          <w:b/>
          <w:sz w:val="24"/>
          <w:szCs w:val="24"/>
        </w:rPr>
        <w:t xml:space="preserve">Publicado no D.O.C. São Paulo, </w:t>
      </w:r>
      <w:r w:rsidR="00AD398A">
        <w:rPr>
          <w:rFonts w:ascii="Verdana" w:hAnsi="Verdana"/>
          <w:b/>
          <w:sz w:val="24"/>
          <w:szCs w:val="24"/>
        </w:rPr>
        <w:t>5</w:t>
      </w:r>
      <w:r w:rsidR="00DC28C0">
        <w:rPr>
          <w:rFonts w:ascii="Verdana" w:hAnsi="Verdana"/>
          <w:b/>
          <w:sz w:val="24"/>
          <w:szCs w:val="24"/>
        </w:rPr>
        <w:t>4</w:t>
      </w:r>
      <w:r w:rsidR="00F27FB0">
        <w:rPr>
          <w:rFonts w:ascii="Verdana" w:hAnsi="Verdana"/>
          <w:b/>
          <w:sz w:val="24"/>
          <w:szCs w:val="24"/>
        </w:rPr>
        <w:t>, Ano 63.</w:t>
      </w:r>
    </w:p>
    <w:p w:rsidR="00644B3B" w:rsidRDefault="00672605" w:rsidP="00F27FB0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Sex</w:t>
      </w:r>
      <w:r w:rsidR="00FF2EAC">
        <w:rPr>
          <w:rFonts w:ascii="Verdana" w:hAnsi="Verdana"/>
          <w:b/>
          <w:sz w:val="24"/>
          <w:szCs w:val="24"/>
        </w:rPr>
        <w:t>ta</w:t>
      </w:r>
      <w:r w:rsidR="00AD398A">
        <w:rPr>
          <w:rFonts w:ascii="Verdana" w:hAnsi="Verdana"/>
          <w:b/>
          <w:sz w:val="24"/>
          <w:szCs w:val="24"/>
        </w:rPr>
        <w:t>-feira</w:t>
      </w:r>
      <w:r w:rsidR="00F27FB0">
        <w:rPr>
          <w:rFonts w:ascii="Verdana" w:hAnsi="Verdana"/>
          <w:b/>
          <w:sz w:val="24"/>
          <w:szCs w:val="24"/>
        </w:rPr>
        <w:t xml:space="preserve"> – </w:t>
      </w:r>
      <w:r w:rsidR="00FF55C1">
        <w:rPr>
          <w:rFonts w:ascii="Verdana" w:hAnsi="Verdana"/>
          <w:b/>
          <w:sz w:val="24"/>
          <w:szCs w:val="24"/>
        </w:rPr>
        <w:t>2</w:t>
      </w:r>
      <w:r>
        <w:rPr>
          <w:rFonts w:ascii="Verdana" w:hAnsi="Verdana"/>
          <w:b/>
          <w:sz w:val="24"/>
          <w:szCs w:val="24"/>
        </w:rPr>
        <w:t>3</w:t>
      </w:r>
      <w:r w:rsidR="00644B3B" w:rsidRPr="00825C59">
        <w:rPr>
          <w:rFonts w:ascii="Verdana" w:hAnsi="Verdana"/>
          <w:b/>
          <w:sz w:val="24"/>
          <w:szCs w:val="24"/>
        </w:rPr>
        <w:t xml:space="preserve"> de Março de 2018</w:t>
      </w:r>
    </w:p>
    <w:p w:rsidR="009502E2" w:rsidRDefault="0047026E" w:rsidP="00F27FB0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Gabinete do Prefeito, págs. 01 a</w:t>
      </w:r>
      <w:r w:rsidR="00DC3267">
        <w:rPr>
          <w:rFonts w:ascii="Verdana" w:hAnsi="Verdana"/>
          <w:b/>
          <w:sz w:val="24"/>
          <w:szCs w:val="24"/>
        </w:rPr>
        <w:t xml:space="preserve"> 08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sz w:val="24"/>
        </w:rPr>
      </w:pPr>
      <w:r w:rsidRPr="0047026E">
        <w:rPr>
          <w:rFonts w:ascii="Verdana" w:hAnsi="Verdana" w:cs="Frutiger-BlackCn"/>
          <w:b/>
          <w:bCs/>
          <w:sz w:val="24"/>
        </w:rPr>
        <w:t>DECRETOS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7026E">
        <w:rPr>
          <w:rFonts w:ascii="Verdana" w:hAnsi="Verdana" w:cs="Frutiger-BlackCn"/>
          <w:b/>
          <w:bCs/>
        </w:rPr>
        <w:t>DECRETO Nº 58.153, DE 22 DE MARÇO DE 2018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47026E">
        <w:rPr>
          <w:rFonts w:ascii="Verdana" w:hAnsi="Verdana" w:cs="Frutiger-LightItalic"/>
          <w:i/>
          <w:iCs/>
        </w:rPr>
        <w:t>Dispõe sobre a reorganização da Secretaria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47026E">
        <w:rPr>
          <w:rFonts w:ascii="Verdana" w:hAnsi="Verdana" w:cs="Frutiger-LightItalic"/>
          <w:i/>
          <w:iCs/>
        </w:rPr>
        <w:t>Municipal de Trabalho e Empreendedorismo,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47026E">
        <w:rPr>
          <w:rFonts w:ascii="Verdana" w:hAnsi="Verdana" w:cs="Frutiger-LightItalic"/>
          <w:i/>
          <w:iCs/>
        </w:rPr>
        <w:t>bem como altera a denominação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47026E">
        <w:rPr>
          <w:rFonts w:ascii="Verdana" w:hAnsi="Verdana" w:cs="Frutiger-LightItalic"/>
          <w:i/>
          <w:iCs/>
        </w:rPr>
        <w:t>e a lotação dos cargos de provimento em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47026E">
        <w:rPr>
          <w:rFonts w:ascii="Verdana" w:hAnsi="Verdana" w:cs="Frutiger-LightItalic"/>
          <w:i/>
          <w:iCs/>
        </w:rPr>
        <w:t>comissão que especifica.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JOÃO DORIA, Prefeito do Município de São Paulo, no uso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das atribuições que lhe são conferidas por lei,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 E C R E T A: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1º A Secretaria Municipal de Trabalho e Empreendedorismo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- SMTE fica reorganizada nos termos deste decreto.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CAPÍTULO I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FINALIDADE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2º A Secretaria Municipal de Trabalho e Empreendedorismo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tem por finalidade conduzir ações governamentais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voltadas à geração de trabalho, emprego e renda, à redução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das desigualdades regionais, ao apoio às vocações econômicas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 desenvolvimento local, ao fortalecimento da cultura empreendedora,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à melhoria da competitividade, à promoção do desenvolvimento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econômico sustentável, do desenvolvimento rural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sustentável e solidário e à garantia dos direitos à alimentação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à segurança alimentar e nutricional no Município de São Paulo.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CAPÍTULO II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ESTRUTURA ORGANIZACIONAL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Seção I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Estrutura Básica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3º A Secretaria Municipal de Trabalho e Empreendedorismo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tem a seguinte estrutura básica: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unidade de assistência direta ao Secretário: Gabinete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do Secretário;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unidades específicas: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a) Coordenadoria de Desenvolvimento Econômico - CDE;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b) Coordenadoria do Trabalho - CT;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c) Coordenadoria de Segurança Alimentar e Nutricional -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COSAN;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d) Departamento de Administração e Finanças - DAF;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e) Departamento de Gestão de Pessoas- DGP;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Incubadora Pública de Empreendimentos Econômicos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lastRenderedPageBreak/>
        <w:t>Solidários, instituída pelo Decreto nº 56.884, de 21 de março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2016;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colegiados vinculados: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a) Conselho Municipal de Segurança Alimentar e Nutricional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- COMUSAN-SP;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 xml:space="preserve">b) Câmara </w:t>
      </w:r>
      <w:proofErr w:type="spellStart"/>
      <w:r w:rsidRPr="0047026E">
        <w:rPr>
          <w:rFonts w:ascii="Verdana" w:hAnsi="Verdana" w:cs="Frutiger-Cn"/>
        </w:rPr>
        <w:t>Intersecretarial</w:t>
      </w:r>
      <w:proofErr w:type="spellEnd"/>
      <w:r w:rsidRPr="0047026E">
        <w:rPr>
          <w:rFonts w:ascii="Verdana" w:hAnsi="Verdana" w:cs="Frutiger-Cn"/>
        </w:rPr>
        <w:t xml:space="preserve"> de Segurança Alimentar e Nutricional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– CAISAN-Municipal;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c) Conselho Municipal de Ciência, Tecnologia e Inovação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- CMCT&amp;I;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d) Conselho Municipal de Desenvolvimento Rural Sustentável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 Solidário – CMDRSS;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e) Comissão Municipal de Emprego – CME;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f) Conselho de Gestão.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Parágrafo único. A Comissão Municipal de Emprego - CME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tem suas atribuições e composição previstas no Decreto nº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49.605, de 13 de junho de 2008, ficando a sua Secretaria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Executiva a cargo da Secretaria Municipal de Trabalho e Empreendedorismo.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entidade da Administração Indireta vinculada: Fundação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Paulistana de Educação, Tecnologia e Cultura;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 – serviço social autônomo vinculado: Agência São Paulo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Desenvolvimento – ADE SAMPA, vinculada à Secretaria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Municipal de Trabalho e Empreendedorismo por cooperação,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com as atribuições e funcionamento definidos em legislação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específica.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Parágrafo único. Os colegiados e a entidade da Administração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Indireta vinculados referidos nos incisos III e IV do “caput”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deste artigo têm suas atribuições, composição e funcionamento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definidos em legislação específica.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Seção II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Do Detalhamento da Estrutura Básica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4º O Gabinete do Secretário é integrado por: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Assessoria Jurídica - AJ;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Assessoria Técnica - AT;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Assessoria Comunicação – AC.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5º A Coordenadoria de Desenvolvimento Econômico -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CDE é integrada por: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Departamento de Apoio aos Negócios – DAN, com: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a) Supervisão de Cultura Empreendedora - SCE;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b) Supervisão de Formalização de Negócios - SFN;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c) Supervisão de Ambiente de Negócios – SAN;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Supervisão de Desenvolvimento Regional – SDR;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Supervisão de Apoio às Vocações Econômicas – SAVE.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6º A Coordenadoria do Trabalho – CT é integrada por: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Departamento de Mercado de Trabalho – DMT, com: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a) Supervisão de Futuro do Trabalho - SFT;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b) Supervisão de Intermediação Profissional – SIP;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Departamento de Qualificação Profissional - DQP, com: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a) Supervisão de Parcerias e Capacitação – SUPAC;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 xml:space="preserve">b) Supervisão de Programas </w:t>
      </w:r>
      <w:proofErr w:type="spellStart"/>
      <w:r w:rsidRPr="0047026E">
        <w:rPr>
          <w:rFonts w:ascii="Verdana" w:hAnsi="Verdana" w:cs="Frutiger-Cn"/>
        </w:rPr>
        <w:t>Sócio-Ocupacionais</w:t>
      </w:r>
      <w:proofErr w:type="spellEnd"/>
      <w:r w:rsidRPr="0047026E">
        <w:rPr>
          <w:rFonts w:ascii="Verdana" w:hAnsi="Verdana" w:cs="Frutiger-Cn"/>
        </w:rPr>
        <w:t xml:space="preserve"> - SPSO.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§ 1º A Supervisão de Intermediação Profissional – SIP contará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com os Centros de Apoio ao Trabalho e Empreendedorismo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lastRenderedPageBreak/>
        <w:t xml:space="preserve">– </w:t>
      </w:r>
      <w:proofErr w:type="spellStart"/>
      <w:r w:rsidRPr="0047026E">
        <w:rPr>
          <w:rFonts w:ascii="Verdana" w:hAnsi="Verdana" w:cs="Frutiger-Cn"/>
        </w:rPr>
        <w:t>CATe</w:t>
      </w:r>
      <w:proofErr w:type="spellEnd"/>
      <w:r w:rsidRPr="0047026E">
        <w:rPr>
          <w:rFonts w:ascii="Verdana" w:hAnsi="Verdana" w:cs="Frutiger-Cn"/>
        </w:rPr>
        <w:t>, que funcionarão em locais de grande concentração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pessoas em busca de emprego e de benefícios relacionados ao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mundo do trabalho.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§ 2º Os Centros de Apoio ao Trabalho e Empreendedorismo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 xml:space="preserve">– </w:t>
      </w:r>
      <w:proofErr w:type="spellStart"/>
      <w:r w:rsidRPr="0047026E">
        <w:rPr>
          <w:rFonts w:ascii="Verdana" w:hAnsi="Verdana" w:cs="Frutiger-Cn"/>
        </w:rPr>
        <w:t>CATe</w:t>
      </w:r>
      <w:proofErr w:type="spellEnd"/>
      <w:r w:rsidRPr="0047026E">
        <w:rPr>
          <w:rFonts w:ascii="Verdana" w:hAnsi="Verdana" w:cs="Frutiger-Cn"/>
        </w:rPr>
        <w:t xml:space="preserve"> poderão ser criados a qualquer tempo, em consonância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com as disposições constantes na Lei nº 14.007, de 20 de junho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2005, bem como remanejados, no caso dos já existentes,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para outros locais.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7º A Coordenadoria de Segurança Alimentar e Nutricional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- COSAN é integrada por: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Departamento de Abastecimento - ABAST, com: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a) Supervisão de Feiras Livres - SFL;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b) Supervisão de Equipamentos de Abastecimento – SEA;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Departamento de Segurança Alimentar e Agricultura -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DSAA, com: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a) Supervisão de Agricultura - SAG;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b) Supervisão de Segurança Alimentar e Nutricional – SUSAN;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Supervisão de Engenharia e Manutenção – SUEM.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8º O Departamento de Administração e Finanças - DAF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é integrado por: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Supervisão de Execução Orçamentária e Financeira -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SEOF;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Supervisão de Administração - SAD;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Supervisão de Tecnologia da Informação e Comunicação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- STIC;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Supervisão de Contratos, Convênios e Parcerias - SCCP.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9º O Departamento de Gestão de Pessoas - DGP é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integrado por: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Supervisão de Desenvolvimento Profissional - SDP;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Supervisão de Remuneração e Eventos Funcionais -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SREF.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10. Os equipamentos descentralizados sob responsabilidade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Secretaria Municipal de Trabalho e Empreendedorismo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são os constantes do Anexo I – Equipamentos Descentralizados,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deste decreto, contendo a indicação da denominação do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equipamento e sua respectiva unidade responsável.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CAPÍTULO III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DAS ATRIBUIÇÕES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Seção I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Das Unidades de Assistência Direta ao Secretário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11. A Assessoria Jurídica - AJ tem 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assessorar o Secretário nos assuntos jurídicos, elaborando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estudos, análises e pareceres que sirvam de base às suas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decisões, determinações e despachos;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realizar as atividades de consultoria jurídica, promovendo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 análise, orientação e parecer em consultas formuladas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pelas unidades;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prestar informações para subsidiar a defesa da Prefeitura,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obtendo os elementos necessários das demais unidades;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assessorar na elaboração de atos normativos, nos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processos de licitação e nas contratações, bem como analisar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minutas de editais, contratos, convênios e parcerias em geral 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lastRenderedPageBreak/>
        <w:t>serem firmados;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exercer outras atribuições correlatas à sua área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atuação.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12. A Assessoria Técnica - AT tem 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assessorar na formulação de políticas e diretrizes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programas na área de atuação;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acompanhar a implementação das políticas e metas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definidas;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elaborar estudos, análises e pareceres técnicos relacionados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à sua área de atuação;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assessorar as unidades na elaboração de projetos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programas das suas áreas de atuação;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contribuir para a gestão dos projetos e programas,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realizando a interface do Gabinete com as Coordenadorias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Departamentos;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 - promover iniciativas e estudos de boas práticas relacionadas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ao aprimoramento do controle interno, do gerenciamento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riscos e da transparência;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VII - atender a demandas de órgãos internos e externos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controle e auditoria, bem como requisitar informações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orientar as unidades da SMTE na tramitação interna de questionamentos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 denúncias.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Parágrafo único. Para a consecução das atividades decorrentes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das atribuições previstas nos incisos VI e VII do “caput”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deste artigo, serão indicados servidores pelo Secretário, conforme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normatização da Controladoria Geral do Município.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13. A Assessoria de Comunicação - AC tem as seguintes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prestar assessoria na área de comunicação social;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coordenar e supervisionar as ações de comunicação, imprensa,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publicidade e programas informativos, observada a política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comunicação da Prefeitura do Município de São Paulo;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acompanhar os eventos promovidos nos equipamentos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pela SMTE e por terceiros;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atender as demandas decorrentes da Lei de Acesso à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Informação;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gerenciar o sítio eletrônico e os perfis institucionais nas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redes sociais, de acordo com as diretrizes, normas e padrões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estabelecidos;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 - exercer outras atribuições correlatas a sua área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atuação.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Seção II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Das Unidades Específicas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Subseção I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Coordenadoria de Desenvolvimento Econômico – CDE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14. A Coordenadoria de Desenvolvimento Econômico -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CDE tem 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formular, implementar e acompanhar as políticas públicas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municipais relativas ao desenvolvimento da atividade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econômica e do empreendedorismo;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fomentar novos negócios para o Município, oferecendo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 pertinente orientação técnica;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lastRenderedPageBreak/>
        <w:t>III - formular, desenvolver, articular e gerenciar as políticas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públicas relativas ao desenvolvimento econômico do Município;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promover a integração, intercâmbio e convênios com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entidades federais, estaduais e municipais, bem como órgãos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internacionais e iniciativa privada, no que se refere às políticas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desenvolvimento econômico do Município;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propor a concessão de incentivos para instalação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empresas comerciais, industriais e prestadoras de serviços;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 - elaborar e acompanhar projetos relativos ao desenvolvimento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econômico e trabalho, individualmente ou em parceria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com outras entidades públicas ou privadas;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VII - monitorar e avaliar os impactos das ações desenvolvidas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por intermédio das parcerias estabelecidas;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VIII - firmar parcerias com instituições de formação profissional,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visando construir conhecimento e apoiar o desenvolvimento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do empreendedorismo e o fortalecimento de cadeias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produtivas;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IX - monitorar as vocações regionais e as ações destinadas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 fomentar o desenvolvimento local, mensurando os impactos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causados na geração de trabalho, ocupação e renda;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X - atuar na redução das desigualdades regionais;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XI - exercer outras atribuições correlatas à sua área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atuação.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15. O Departamento de Apoio aos Negócios - DAN tem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contribuir para a formulação das políticas de apoio aos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negócios no Município;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integrar, articular, monitorar e avaliar os projetos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programas desenvolvidos;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formular e gerir projetos e programas que visem o desenvolvimento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economia criativa, da cultura empreendedora,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do ambiente de negócios, o fortalecimento do associativismo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 cooperativismo e a sua formalização mais eficiente no Município;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exercer outras atribuições correlatas à sua área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atuação.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16. A Supervisão de Cultura Empreendedora - SCE tem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fomentar a cultura empreendedora, estimulando o desenvolvimento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novos negócios;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implementar, acompanhar e articular ações que visem 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desenvolvimento da cultura empreendedora;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apoiar a cultura empreendedora, estimulando novas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ideias, investimento em pesquisa e as iniciativas voltadas ao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desenvolvimento econômico, por meio do fortalecimento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 xml:space="preserve">pequenos e </w:t>
      </w:r>
      <w:proofErr w:type="spellStart"/>
      <w:r w:rsidRPr="0047026E">
        <w:rPr>
          <w:rFonts w:ascii="Verdana" w:hAnsi="Verdana" w:cs="Frutiger-Cn"/>
        </w:rPr>
        <w:t>microempreendimentos</w:t>
      </w:r>
      <w:proofErr w:type="spellEnd"/>
      <w:r w:rsidRPr="0047026E">
        <w:rPr>
          <w:rFonts w:ascii="Verdana" w:hAnsi="Verdana" w:cs="Frutiger-Cn"/>
        </w:rPr>
        <w:t>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implementar e acompanhar propostas que visem 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melhoria do ambiente de negócios;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supervisionar e acompanhar as parcerias, contratos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convênios referentes à sua área de atuação.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17. A Supervisão de Formalização de Negócios – SFN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tem 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oferecer orientação técnica para novos negócios no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lastRenderedPageBreak/>
        <w:t>Município;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apoiar e orientar na obtenção de microcrédito;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apoiar as iniciativas voltadas ao associativismo e ao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cooperativismo;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fomentar o processo de incubação, consolidação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sustentabilidade dos empreendimentos de economia solidária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do Município;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apoiar o desenvolvimento de técnicas e tecnologias que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gerem ganhos de eficiência para os empreendimentos;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 - propor melhorias no processo para ganho de eficiência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na formalização, alteração ou fechamento de empreendimento;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VII - supervisionar e acompanhar as parcerias, contratos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convênios referentes à sua área de atuação.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18. A Supervisão de Ambiente de Negócios - SAN tem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implementar e acompanhar as políticas referentes ao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desenvolvimento de negócios no Munícipio;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fomentar a geração de emprego e renda ligada ao desenvolvimento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atividades econômicas;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propor a adoção de mecanismos que impulsionem 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desenvolvimento da economia no Munícipio;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cooperar com outras instituições, públicas ou privadas,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visando o desenvolvimento da economia no Munícipio;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promover ações de incentivo ao desenvolvimento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tecnológico, a inovação e aumento da competitividade de empresas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 empreendimentos;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 - supervisionar e acompanhar as parcerias, contratos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convênios referentes à sua área de atuação.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19. A Supervisão de Desenvolvimento Regional - SDR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tem 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propor políticas de desenvolvimento local, especialmente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as que contribuam para a redução das desigualdades regionais,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por meio do apoio aos negócios, atração de investimentos,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melhoria da competitividade e perenidade das iniciativas empreendedoras;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promover a elaboração de estudos e projetos voltados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ao fomento do desenvolvimento regional;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implementar ações alinhadas com os eixos de desenvolvimento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estratégicos, contidos no Plano Diretor Estratégico;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estabelecer diretrizes e acompanhar projetos e atividades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voltadas ao desenvolvimento do empreendedorismo local;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articular atores econômicos e a cadeia produtiva local;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 - supervisionar e acompanhar as parcerias, contratos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convênios referentes à sua área de atuação.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20. A Supervisão de Apoio às Vocações Econômicas -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SAVE tem 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estabelecer convênios e parcerias para identificar 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vocações econômicas do Município;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identificar as demandas e desafios de setores produtivos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alto potencial de geração de renda e oportunidade;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propor políticas de desenvolvimento econômico que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potencializem as vocações setoriais, em especial da nova economia;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supervisionar e acompanhar as parcerias, contratos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lastRenderedPageBreak/>
        <w:t>convênios referentes à sua área de atuação.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Subseção II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Coordenadoria do Trabalho – CT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21. A Coordenadoria do Trabalho - CT tem as seguintes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desenvolver e gerir projetos de qualificação e capacitação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profissional que atendam as necessidades do mercado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trabalho;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coordenar e avaliar programas e projetos que contribuam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para a inserção de trabalhadores com deficiência e em</w:t>
      </w:r>
    </w:p>
    <w:p w:rsidR="0047026E" w:rsidRPr="0047026E" w:rsidRDefault="0047026E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situações de vulnerabilidade social, no mercado de trabalho;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coordenar o Sistema Público de Emprego, Trabalho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Renda, avaliando tendências do futuro do trabalho no âmbito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do Município;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estabelecer, acompanhar e monitorar parcerias, convênios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 termos de cooperação com outras esferas de governo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órgãos financiadores para o desenvolvimento de programas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projetos referentes à sua área de atuação;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exercer outras atribuições correlatas à sua área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atuação.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22. O Departamento de Mercado de Trabalho - DMT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tem 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analisar o panorama do funcionamento do mercado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trabalho no Município e a evolução dos principais indicadores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emprego e renda;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produzir informações sobre o mercado de trabalho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para subsidiar a tomada de decisão na elaboração de planos,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projetos e atividades;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avaliar as oportunidades de oferta de mão de obra e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vagas no mercado de trabalho;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desenvolver ações que contribuam para a inserção do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trabalhador desempregado no mercado de trabalho;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exercer outras atribuições correlatas à sua área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atuação.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23. A Supervisão de Futuro do Trabalho – SFT tem 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avaliar novas tendências do mercado de trabalho para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auxiliar na formulação de programas e ações de capacitação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que atendam as necessidades desse mercado;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acompanhar as tendências mais impactantes no mercado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trabalho e propor políticas públicas para os trabalhadores;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buscar parcerias para disseminação de novas profissões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 mudanças no ambiente de negócios;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mapear carreiras e formações necessárias para a nova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economia.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24. A Supervisão de Intermediação Profissional – SIP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tem 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monitorar indicadores do mercado de trabalho e desenvolver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parcerias e projetos para conectar vagas e profissionais;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planejar, gerenciar e prestar contas quanto à utilização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recursos financeiros próprios ou oriundos de parcerias, convênios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 termos de cooperação celebrados com outras esferas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lastRenderedPageBreak/>
        <w:t>de governo, organismos internacionais e órgãos financiadores,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em sua área de atuação;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garantir a integração e organização das unidades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apoio ao trabalhador;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monitorar e avaliar os processos de atendimento realizados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pelas unidades de apoio ao trabalhador;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monitorar, fiscalizar e subsidiar as unidades de apoio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ao trabalhador e proceder a ações para implantação de novas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unidades descentralizadas de apoio ao trabalhador;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 - gerenciar o convênio para integração, execução e manutenção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das ações do Sistema Público de Emprego, Trabalho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Renda, celebrado com o Ministério do Trabalho e Emprego, nos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termos da legislação em vigor e demais normas pertinentes;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VII - exercer outras atribuições correlatas à sua área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atuação.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25. O Departamento de Qualificação Profissional - DQP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tem 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desenvolver projetos de qualificação profissional;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articular com as entidades parceiras a formulação, estruturação,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execução e divulgação dos projetos de capacitação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para a inserção dos beneficiários no mercado de trabalho;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propor parcerias para o desenvolvimento de cursos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com foco nas demandas oriundas do mercado de trabalho e nas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novas profissões;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planejar, gerenciar e prestar contas quanto à utilização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recursos financeiros próprios ou oriundos de parcerias, convênios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 termos de cooperação celebrados com outras esferas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governo, organismos internacionais e órgãos financiadores,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em sua área de atuação;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fomentar parcerias com instituições públicas e privadas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para a captação de vagas em cursos de qualificação profissional;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 - realizar interface com outras Secretarias para a otimização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ações e recursos que visem a qualificação profissional;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VII - propor ações que promovam a melhoria dos projetos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qualificação profissional;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VIII - exercer outras atribuições correlatas à sua área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atuação.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26. A Supervisão de Parcerias e Capacitação – SUPAC,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tem 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atender, capacitar e qualificar o trabalhador, em especial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o desempregado, subempregado ou em situação de risco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desemprego;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oferecer cursos de capacitação profissional de acordo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com as demandas específicas do mercado de trabalho;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validar as inscrições dos candidatos nos cursos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capacitação e qualificação;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supervisionar as entidades parceiras nas ações dos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programas de qualificação;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buscar novas parcerias e articulações com o mercado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trabalho.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 xml:space="preserve">Art. 27. A Supervisão de Programas </w:t>
      </w:r>
      <w:proofErr w:type="spellStart"/>
      <w:r w:rsidRPr="0047026E">
        <w:rPr>
          <w:rFonts w:ascii="Verdana" w:hAnsi="Verdana" w:cs="Frutiger-Cn"/>
        </w:rPr>
        <w:t>Socio</w:t>
      </w:r>
      <w:proofErr w:type="spellEnd"/>
      <w:r w:rsidRPr="0047026E">
        <w:rPr>
          <w:rFonts w:ascii="Verdana" w:hAnsi="Verdana" w:cs="Frutiger-Cn"/>
        </w:rPr>
        <w:t>-Ocupacionais –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SPSO tem 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lastRenderedPageBreak/>
        <w:t>I - desenvolver programas de estímulo à ocupação e reinserção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no mercado de trabalho;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desenvolver programas e projetos de inserção de trabalhadores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com deficiência e de trabalhadores pertencentes às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populações em situações de vulnerabilidade social no mercado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trabalho;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fomentar ações de incentivo e apoio à diversidade humana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por meio da inserção profissional e econômica;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monitorar o aproveitamento e a frequência dos participantes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 xml:space="preserve">nos programas </w:t>
      </w:r>
      <w:proofErr w:type="spellStart"/>
      <w:r w:rsidRPr="0047026E">
        <w:rPr>
          <w:rFonts w:ascii="Verdana" w:hAnsi="Verdana" w:cs="Frutiger-Cn"/>
        </w:rPr>
        <w:t>socio</w:t>
      </w:r>
      <w:proofErr w:type="spellEnd"/>
      <w:r w:rsidRPr="0047026E">
        <w:rPr>
          <w:rFonts w:ascii="Verdana" w:hAnsi="Verdana" w:cs="Frutiger-Cn"/>
        </w:rPr>
        <w:t>-ocupacionais, bem como 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pagamento do auxílio pecuniário proveniente dos programas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existentes;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produzir e organizar informações a partir das atividades</w:t>
      </w:r>
    </w:p>
    <w:p w:rsidR="0047026E" w:rsidRPr="0047026E" w:rsidRDefault="0047026E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desenvolvidas nos programas de qualificação profissional.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Subseção III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Coordenadoria de Segurança Alimentar e Nutricional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- COSAN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28. A Coordenadoria de Segurança Alimentar e Nutricional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– COSAN tem 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coordenar e assessorar a implantação e o funcionamento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do Sistema Municipal de Segurança Alimentar e Nutricional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Sustentável;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contribuir para a formulação de política adequada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abastecimento e de incentivo à produção urbana e rural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alimentos;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atuar, em conjunto com os demais órgãos da Prefeitura,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na realização de ações emergenciais de segurança alimentar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nutricional para garantir o controle de qualidade nutricional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sanitária dos alimentos;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fazer a gestão e fiscalização dos mercados e sacolões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municipais, centrais de abastecimento, feiras livres e centros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referência de segurança alimentar e nutricional;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articular ações integradas com os demais órgãos do Poder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Público e/ou sociedade civil para a promoção da agricultura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no Município;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 - acompanhar e avaliar a execução de projetos agropecuários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no Município;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VII - coordenar a elaboração e implementação do Plano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Municipal de Desenvolvimento Rural Sustentável, de forma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participativa, envolvendo o Conselho Municipal de Desenvolvimento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Rural Solidário e Sustentável;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VIII - estimular a abertura de espaços públicos, tais como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feiras, mercados e áreas públicas para a comercialização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produtos da agricultura familiar e da agricultura paulistana;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IX - exercer outras atribuições correlatas à sua área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atuação.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29. O Departamento de Abastecimento – ABAST, tem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integrar, acompanhar e articular as ações de abastecimento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com os programas afins no Município;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coordenar e integrar as ações da Supervisão de Feiras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Livres, da Supervisão de Mercados e Sacolões e da Supervisão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lastRenderedPageBreak/>
        <w:t>de Agricultura no Município;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selecionar os meios mais efetivos de escoamento e comercialização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produção de alimentos e gêneros de primeira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necessidade produzidos ou comercializados no Município;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exercer outras atribuições correlatas à sua área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atuação.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30. A Supervisão de Feiras Livres – SFL tem as seguintes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criar, extinguir, planificar, remanejar e suspender o funcionamento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das feiras livres, atribuindo-lhes nome e número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seu registro;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promover a seleção de interessados e o preenchimento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vagas existentes nas feiras livres;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estabelecer o número de inscrição do feirante, bem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como outorgar permissão de uso e expedir a matrícula;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quantificar os equipamentos utilizados pelos feirantes,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designando o local e o espaço a ser ocupado;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demarcar e fiscalizar o local de montagem das bancas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utilizadas pelos feirantes;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 - manter atualizado o cadastro das feiras livres, dos feirantes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 das respectivas bancas, por grupo de comércio;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VII - elaborar as normas complementares regulamentadoras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das feiras livres.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31. A Supervisão de Equipamentos de Abastecimento –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SEA tem 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propor a criação, extinção e regulamentação do funcionamento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mercados e sacolões municipais;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propor a abertura e realização de certame licitatório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para o preenchimento de vagas existentes nos mercados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sacolões municipais;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recomendar a outorga e/ou revogação das permissões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uso;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gerenciar e fiscalizar o funcionamento dos mercados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sacolões municipais, bem como a regularidade das permissões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uso outorgadas;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zelar pelo cumprimento das normas administrativas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sanitárias vigentes.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32. O Departamento de Segurança Alimentar e Agricultura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– DSAA tem como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monitorar as condições da agricultura e segurança alimentar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no Município;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eleger as prioridades municipais nas áreas de agropecuária,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agricultura familiar e comunitária e agroindústria familiar;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sugerir critérios para a alocação de recursos municipais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no fomento à agropecuária;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articular ações integradas com os demais órgãos do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Poder Público e/ou sociedade civil para a promoção da agricultura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no Município;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apoiar e criar condições para o funcionamento da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 xml:space="preserve">Câmara </w:t>
      </w:r>
      <w:proofErr w:type="spellStart"/>
      <w:r w:rsidRPr="0047026E">
        <w:rPr>
          <w:rFonts w:ascii="Verdana" w:hAnsi="Verdana" w:cs="Frutiger-Cn"/>
        </w:rPr>
        <w:t>Intersetorial</w:t>
      </w:r>
      <w:proofErr w:type="spellEnd"/>
      <w:r w:rsidRPr="0047026E">
        <w:rPr>
          <w:rFonts w:ascii="Verdana" w:hAnsi="Verdana" w:cs="Frutiger-Cn"/>
        </w:rPr>
        <w:t xml:space="preserve"> de Segurança Alimentar e Nutricional -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CAISAN e do Conselho Municipal de Segurança Alimentar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Nutricional – COMUSAN.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lastRenderedPageBreak/>
        <w:t>Art. 33. A Supervisão de Agricultura – SAG tem as seguintes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promover estudos e diagnósticos sobre o desempenho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produção, comercialização e abastecimento da agropecuária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no Município;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analisar projetos e programas de órgãos que atuam no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setor agrícola municipal;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apoiar a agricultura urbana através das casas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agricultura.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34. A Supervisão de Segurança Alimentar e Nutricional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– SUSAN tem 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coordenar ações para garantir o controle de qualidade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nutricional dos alimentos;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atuar, em conjunto com os demais órgãos da Prefeitura,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na realização de ações emergenciais de segurança alimentar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nutricional;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gerenciar e fiscalizar os centros de referência de segurança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alimentar e nutricional e os bancos de alimentos.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35. A Supervisão de Engenharia e Manutenção – SUEM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tem 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elaborar memoriais descritivos e orçamentos dos serviços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manutenção e obras de reforma e ampliação nos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mercados, sacolões, centrais de abastecimento e prédios administrativos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COSAN;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acompanhar a execução dos serviços de manutenção,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obras de reforma, ampliação ou modificação e a elaboração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termos de recebimento provisório e definitivo na sua conclusão;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vistoriar os boxes dos mercados, sacolões e centrais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abastecimento;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acompanhar e atestar o consumo das contas de água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seu rateio, energia elétrica e contas de telefones dos boxes dos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mercados, sacolões e centrais de abastecimento.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Subseção IV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Do Departamento de Administração e Finanças – DAF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36. O Departamento de Administração e Finanças –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DAF tem 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apoiar as ações pertinentes à execução de programas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trabalho, projetos, atividades ou eventos da SMTE;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gerir os recursos orçamentários relativos aos contratos,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convênios, acordos, parcerias, ajustes e outros instrumentos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congêneres, suprimentos, tecnologia da informação e atividades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complementares;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contribuir, no âmbito da SMTE, para a elaboração do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Plano Plurianual - PPA, da Lei de Diretrizes Orçamentárias –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LDO e da Lei Orçamentária Anual – LOA;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promover o levantamento das necessidades de compras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 contratações de serviços, propondo a realização das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respectivas modalidades de licitação;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administrar e supervisionar as atividades de zeladoria,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telefonia, vigilância e limpeza, bem como a manutenção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equipamentos e instalações;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 - assegurar apoio administrativo, material de transporte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lastRenderedPageBreak/>
        <w:t>e demais serviços necessários ao bom desempenho das atividades;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VII - planejar, gerenciar e acompanhar as atividades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tecnologia da informação;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VIII - apoiar as demais unidades para a formalização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convênios, contratos e parcerias;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IX - coordenar o processo de elaboração de convênios,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termos aditivos, termos de ajuste e termos de transferência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recursos;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X - gerenciar a utilização de recursos financeiros próprios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ou oriundos de parcerias, convênios e termos de cooperação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celebrados com outras esferas de governo, organismos internacionais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 órgãos financiadores;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XI - exercer outras atribuições correlatas à sua área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atuação.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37. A Supervisão de Execução Orçamentária e Financeira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– SEOF tem 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exercer o controle e a gestão orçamentária e financeira;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controlar despesas de custeio e de capital;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monitorar despesas em regime de adiantamento;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processar os pagamentos referentes a contratos, convênios,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parcerias, ajustes e instrumentos congêneres, bem como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outros pagamentos de responsabilidade da SMTE;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atuar estrategicamente no apoio orçamentário e financeiro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às ações da SMTE.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38. A Supervisão de Administração – SAD tem as seguintes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realizar pesquisa de preço de mercado para a aquisição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bens e serviços a serem adquiridos ou contratados;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organizar e processar as licitações para aquisição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bens e serviços, bem como controlar os respectivos contratos;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gerenciar os serviços afetos às apólices de seguros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SMTE;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acompanhar a vigência dos serviços contratados pela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área administrativa no âmbito de sua competência;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executar os serviços de expediente, protocolo, tramitação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documentos e almoxarifado;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 - providenciar a manutenção e a conservação de bens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móveis e imóveis, instalações e equipamentos;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VII - exercer o controle dos bens patrimoniais móveis.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39. A Supervisão de Tecnologia da Informação e Comunicação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– STIC tem 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desenvolver, executar e dar suporte técnico aos projetos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 ações de tecnologia da informação e comunicação (TIC), 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partir das diretrizes estabelecidas pelo Órgão Central do Sistema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Municipal de Tecnologia da Informação e Comunicação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– SMTIC;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gerir os recursos de TIC da SMTE;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desenvolver, executar e supervisionar atividades relacionadas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aos processos de configuração, segurança, conectividade,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serviços compartilhados e adequações da infraestrutura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informática;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prestar assistência e suporte técnico de tecnologia da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lastRenderedPageBreak/>
        <w:t>informação em sua área de atuação;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desenvolver programas inovadores referentes à tecnologia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informação no trabalho;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 - indicar e aprovar especificações técnicas nos processos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aquisição de equipamentos de informática, de software e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novas tecnologias;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VII - gerenciar os contratos de prestação de serviços técnicos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informação celebrados pela SMTE.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40. A Supervisão de Contratos, Convênios e Parcerias -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SCCP tem 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manter registro atualizado dos convênios e parcerias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celebrados;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monitorar o cronograma da execução física e financeira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dos convênios e parcerias celebrados;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promover a tomada de contas dos responsáveis pela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guarda e aplicação dos recursos financeiros públicos;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acompanhar a gestão dos recursos transferidos às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entidades privadas e públicas;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estabelecer diretrizes para o acompanhamento da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prestação de contas;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 - orientar as entidades particulares e públicas quanto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às normas, diretrizes e procedimentos referentes à prestação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contas;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VII - acompanhar os recursos aplicados e recebidos pela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SMTE;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VIII - prestar contas quanto à utilização de recursos financeiros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próprios ou oriundos de parcerias, convênios e termos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cooperação celebrados com outras esferas de governo, organismos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internacionais e órgãos financiadores.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Subseção V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Do Departamento de Gestão de Pessoas - DGP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41. O Departamento de Gestão de Pessoas – DGP tem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executar a política municipal de gestão de pessoas,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observando as diretrizes formuladas pela Secretaria Municipal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Gestão;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gerir os eventos funcionais dos servidores sob sua competência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 alimentar os sistemas de informação pertinentes;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criar e monitorar indicadores com vistas ao dimensionamento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necessidade de pessoal e os referentes às práticas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gestão de pessoas, bem como às questões relativas à cultura,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clima e às mudanças organizacionais;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gerir as ações de capacitação e desenvolvimento dos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servidores;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divulgar as ações de prevenção de doenças e de promoção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à saúde voltadas ao servidor e seu ambiente de trabalho;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 xml:space="preserve">VI - fomentar a </w:t>
      </w:r>
      <w:proofErr w:type="spellStart"/>
      <w:r w:rsidRPr="0047026E">
        <w:rPr>
          <w:rFonts w:ascii="Verdana" w:hAnsi="Verdana" w:cs="Frutiger-Cn"/>
        </w:rPr>
        <w:t>publicização</w:t>
      </w:r>
      <w:proofErr w:type="spellEnd"/>
      <w:r w:rsidRPr="0047026E">
        <w:rPr>
          <w:rFonts w:ascii="Verdana" w:hAnsi="Verdana" w:cs="Frutiger-Cn"/>
        </w:rPr>
        <w:t xml:space="preserve"> das ações que envolvam 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desenvolvimento de competências de pessoas, tornando transparentes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as ações de formação e capacitação;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VII - consolidar e manter atualizado o conjunto de normas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legais referentes à área de gestão de pessoas;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VIII - mapear o clima organizacional e desenvolver ações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lastRenderedPageBreak/>
        <w:t>para melhorar o ambiente de trabalho no âmbito de sua atuação;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IX - exercer outras atribuições correlatas à sua área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atuação.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42. A Supervisão Desenvolvimento Profissional – SDP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tem 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elaborar e executar o plano anual de formação e capacitação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por competências;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gerir o processo de avaliação de desempenho e crescimento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na carreira;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executar ações de prevenção de doenças e de promoção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à saúde que contribuam para a qualidade de vida dos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servidores;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executar a política de estágio no âmbito da SMTE,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acordo com as diretrizes fixadas para o Sistema Municipal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Estágios, da Secretaria Municipal de Gestão.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43. A Supervisão de Remuneração e Eventos Funcionais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– SREF tem as seguintes atribuições: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gerir os eventos e os sistemas relacionados à vida funcional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dos servidores da SMTE;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zelar pela guarda, manutenção e movimentação dos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prontuários funcionais dos servidores ativos e inativos da SMTE;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manter atualizados os quadros de pessoal e de cargos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em comissão da SMTE.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CAPÍTULO IV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DISPOSIÇÕES FINAIS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44. Em decorrência da reorganização prevista neste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decreto, ficam suprimidas da estrutura organizacional da Secretaria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Municipal de Trabalho e Empreendedorismo as unidades 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seguir discriminadas: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do Gabinete do Secretário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a) a Chefia de Gabinete;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b) o Escritório de Projetos da Assessoria Técnica;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da Coordenadoria de Desenvolvimento Econômico -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CDE: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a) a Supervisão Geral de Apoio ao Desenvolvimento das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Atividades Econômicas, com a Supervisão de Apoio aos Setores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Serviços, do Comércio, da Indústria e ao Jovem Empreendedor;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b) a Supervisão Geral de Desenvolvimento Local, com 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Supervisão de Desenvolvimento Econômico Local da Região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Leste, a Supervisão de Desenvolvimento Econômico Local da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Região Centro Expandido, a Supervisão de Desenvolvimento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Econômico Local da Região Oeste, a Supervisão de Desenvolvimento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Econômico Local da Região Sudoeste e a Supervisão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Desenvolvimento Econômico Local da Região Sul;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da Coordenadoria do Trabalho, a Supervisão de Recepção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 Triagem e a Supervisão de Monitoria e Apoio, ambas da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Supervisão Geral de Qualificação;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a Supervisão Geral de Administração e Finanças, com 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Supervisão de Convênios;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da Coordenadoria de Segurança Alimentar e Nutricional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– COSAN: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a) o Gabinete do Coordenador, com a Divisão Administrativa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lastRenderedPageBreak/>
        <w:t>e suas seções e setores;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b) a Seção Técnica de Planejamento;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c) a Divisão Técnica Agropecuária, com suas seções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setores;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d) a Seção Técnica de Controle e a Seção Técnica de Programação,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Divisão Técnica de Sistema de Abastecimento;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e) a Divisão Administrativa, com suas seções e setores;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f) do Departamento de Agricultura e Abastecimento: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1. o Gabinete do Diretor, com a Divisão Administrativa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suas seções e setores;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2. as seções e setores da Divisão Técnica de Projetos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Obras de Equipamentos de Abastecimento;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3. a Divisão Técnica de Manutenção, com suas seções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setores;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g) a Supervisão das Divisões de Controle de Abastecimento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– SUDICA, com suas seções e setores;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h) as seções e setores da Supervisão de Cadastro e Controle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Feiras, Feirantes e Artesãos;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i) a Seção de Arte, Artesanato, Flores e Atividades Correlatas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Divisão Técnica de Fiscalização de Feiras, Antiguidade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Artesanato;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j) a Divisão Técnica de Apoio da Frota de Veículos com suas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seções e setores;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k) da Supervisão de Mercados e Sacolões: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1. a Seção Técnica de Mercados Municipais: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2. a Seção Técnica de Frigoríficos Municipais, com o Frigorífico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 xml:space="preserve">Municipal Rinaldo </w:t>
      </w:r>
      <w:proofErr w:type="spellStart"/>
      <w:r w:rsidRPr="0047026E">
        <w:rPr>
          <w:rFonts w:ascii="Verdana" w:hAnsi="Verdana" w:cs="Frutiger-Cn"/>
        </w:rPr>
        <w:t>Rivetti</w:t>
      </w:r>
      <w:proofErr w:type="spellEnd"/>
      <w:r w:rsidRPr="0047026E">
        <w:rPr>
          <w:rFonts w:ascii="Verdana" w:hAnsi="Verdana" w:cs="Frutiger-Cn"/>
        </w:rPr>
        <w:t>, da Lapa, e os Frigoríficos Municipais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Penha e Central, desativados pelo Decreto nº 44.638,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19 de abril de 2004;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3. a Seção de Expediente e Pessoal;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4. a Seção de Cadastro;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5. o Sacolão da Prefeitura - Jaçanã;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6. o Sacolão da Prefeitura - Barra Funda;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7. o Sacolão da Prefeitura - Vila Joaniza;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8. o Sacolão da Prefeitura - Jardim Miriam;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9. o Sacolão da Prefeitura - Parque Santo Antônio;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10. o Sacolão da Prefeitura - Grajaú;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11. o Sacolão da Prefeitura - Jardim São Vicente;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12. o Sacolão da Prefeitura - Teotônio Vilela;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13. o Sacolão da Prefeitura - Central Leste;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14. o Sacolão da Prefeitura - Penha;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15. o Sacolão da Prefeitura - Vila Maria;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16. o Sacolão da Prefeitura – Antônio Gomes;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17. o Shopping Popular de Santo Amaro, desativado pelo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Decreto nº 43.796, de 16 de setembro de 2003;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18. os Mercados Municipais de Vila Nova Cachoeirinha,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 xml:space="preserve">João Tibúrcio Planet e </w:t>
      </w:r>
      <w:proofErr w:type="spellStart"/>
      <w:r w:rsidRPr="0047026E">
        <w:rPr>
          <w:rFonts w:ascii="Verdana" w:hAnsi="Verdana" w:cs="Frutiger-Cn"/>
        </w:rPr>
        <w:t>Lutfalla</w:t>
      </w:r>
      <w:proofErr w:type="spellEnd"/>
      <w:r w:rsidRPr="0047026E">
        <w:rPr>
          <w:rFonts w:ascii="Verdana" w:hAnsi="Verdana" w:cs="Frutiger-Cn"/>
        </w:rPr>
        <w:t xml:space="preserve"> Salim Achoa, desativados pelo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Decreto nº 43.796, de 2003;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19. o Mercado Municipal Eloá do Valle Quadros;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20. o Setor de Expediente e o Mini Mercado do Mercado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 xml:space="preserve">Municipal Rinaldo </w:t>
      </w:r>
      <w:proofErr w:type="spellStart"/>
      <w:r w:rsidRPr="0047026E">
        <w:rPr>
          <w:rFonts w:ascii="Verdana" w:hAnsi="Verdana" w:cs="Frutiger-Cn"/>
        </w:rPr>
        <w:t>Rivetti</w:t>
      </w:r>
      <w:proofErr w:type="spellEnd"/>
      <w:r w:rsidRPr="0047026E">
        <w:rPr>
          <w:rFonts w:ascii="Verdana" w:hAnsi="Verdana" w:cs="Frutiger-Cn"/>
        </w:rPr>
        <w:t xml:space="preserve"> – Lapa;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21. o Mini Mercado do Mercado Municipal Antônio Gomes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lastRenderedPageBreak/>
        <w:t>– Sapopemba;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 xml:space="preserve">22. o Mini Mercado do Mercado Municipal Antônio </w:t>
      </w:r>
      <w:proofErr w:type="spellStart"/>
      <w:r w:rsidRPr="0047026E">
        <w:rPr>
          <w:rFonts w:ascii="Verdana" w:hAnsi="Verdana" w:cs="Frutiger-Cn"/>
        </w:rPr>
        <w:t>Meneghini</w:t>
      </w:r>
      <w:proofErr w:type="spellEnd"/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– Vila Formosa;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23. o Mini Mercado do Mercado Municipal de Pirituba;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24. o Mini Mercado do Mercado Municipal Dr. Américo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Sugai – São Miguel;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25. o Mini Mercado do Mercado Municipal Engenheiro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João Pedro de Carvalho – Pinheiros;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26. o Mini Mercado do Mercado Municipal José Gomes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Moraes Neto – Ipiranga;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27. o Mini Mercado do Mercado Municipal Leonor Quadros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– Guaianases;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28. o Mini Mercado do Mercado Municipal Santo Amaro –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 xml:space="preserve">Professora </w:t>
      </w:r>
      <w:proofErr w:type="spellStart"/>
      <w:r w:rsidRPr="0047026E">
        <w:rPr>
          <w:rFonts w:ascii="Verdana" w:hAnsi="Verdana" w:cs="Frutiger-Cn"/>
        </w:rPr>
        <w:t>Adozinda</w:t>
      </w:r>
      <w:proofErr w:type="spellEnd"/>
      <w:r w:rsidRPr="0047026E">
        <w:rPr>
          <w:rFonts w:ascii="Verdana" w:hAnsi="Verdana" w:cs="Frutiger-Cn"/>
        </w:rPr>
        <w:t xml:space="preserve"> </w:t>
      </w:r>
      <w:proofErr w:type="spellStart"/>
      <w:r w:rsidRPr="0047026E">
        <w:rPr>
          <w:rFonts w:ascii="Verdana" w:hAnsi="Verdana" w:cs="Frutiger-Cn"/>
        </w:rPr>
        <w:t>Caracciolo</w:t>
      </w:r>
      <w:proofErr w:type="spellEnd"/>
      <w:r w:rsidRPr="0047026E">
        <w:rPr>
          <w:rFonts w:ascii="Verdana" w:hAnsi="Verdana" w:cs="Frutiger-Cn"/>
        </w:rPr>
        <w:t xml:space="preserve"> de Azevedo </w:t>
      </w:r>
      <w:proofErr w:type="spellStart"/>
      <w:r w:rsidRPr="0047026E">
        <w:rPr>
          <w:rFonts w:ascii="Verdana" w:hAnsi="Verdana" w:cs="Frutiger-Cn"/>
        </w:rPr>
        <w:t>Kuhlmann</w:t>
      </w:r>
      <w:proofErr w:type="spellEnd"/>
      <w:r w:rsidRPr="0047026E">
        <w:rPr>
          <w:rFonts w:ascii="Verdana" w:hAnsi="Verdana" w:cs="Frutiger-Cn"/>
        </w:rPr>
        <w:t>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29. o Mini Mercado do Mercado Municipal Senador Antônio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Emídio de Barros – Penha;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30. o Mini Mercado do Mercado Municipal Waldemar da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Costa Filho – Tucuruvi;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31. o Mini Mercado do Mercado Municipal Paulistano;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32. o Mini Mercado Municipal Sebastião da Silva Prado;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33. o Mini Mercado Municipal Adoniran Barbosa;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 xml:space="preserve">34. o Mini Mercado Municipal </w:t>
      </w:r>
      <w:proofErr w:type="spellStart"/>
      <w:r w:rsidRPr="0047026E">
        <w:rPr>
          <w:rFonts w:ascii="Verdana" w:hAnsi="Verdana" w:cs="Frutiger-Cn"/>
        </w:rPr>
        <w:t>Lutfalla</w:t>
      </w:r>
      <w:proofErr w:type="spellEnd"/>
      <w:r w:rsidRPr="0047026E">
        <w:rPr>
          <w:rFonts w:ascii="Verdana" w:hAnsi="Verdana" w:cs="Frutiger-Cn"/>
        </w:rPr>
        <w:t xml:space="preserve"> Salim Achoa;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 xml:space="preserve">35. o Mini Mercado Municipal </w:t>
      </w:r>
      <w:proofErr w:type="spellStart"/>
      <w:r w:rsidRPr="0047026E">
        <w:rPr>
          <w:rFonts w:ascii="Verdana" w:hAnsi="Verdana" w:cs="Frutiger-Cn"/>
        </w:rPr>
        <w:t>Masato</w:t>
      </w:r>
      <w:proofErr w:type="spellEnd"/>
      <w:r w:rsidRPr="0047026E">
        <w:rPr>
          <w:rFonts w:ascii="Verdana" w:hAnsi="Verdana" w:cs="Frutiger-Cn"/>
        </w:rPr>
        <w:t xml:space="preserve"> Shimada;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 xml:space="preserve">36. o Mini Mercado Municipal Maurício </w:t>
      </w:r>
      <w:proofErr w:type="spellStart"/>
      <w:r w:rsidRPr="0047026E">
        <w:rPr>
          <w:rFonts w:ascii="Verdana" w:hAnsi="Verdana" w:cs="Frutiger-Cn"/>
        </w:rPr>
        <w:t>Kertzmann</w:t>
      </w:r>
      <w:proofErr w:type="spellEnd"/>
      <w:r w:rsidRPr="0047026E">
        <w:rPr>
          <w:rFonts w:ascii="Verdana" w:hAnsi="Verdana" w:cs="Frutiger-Cn"/>
        </w:rPr>
        <w:t>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 - a Casa de Agricultura Ecológica, Unidade Norte;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Parágrafo único. Os cargos em comissão das unidades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referidas neste artigo ficam transferidos na conformidade dos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Anexos II e III deste decreto.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45. Em decorrência do disposto no artigo 44 deste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decreto, os bens patrimoniais, serviços, contratos, acervo, pessoal,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recursos orçamentários e financeiros ficam transferidos na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seguinte conformidade: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da Chefia de Gabinete para o Gabinete do Secretário;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do Escritório de Projetos para a Assessoria Técnica, do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Gabinete do Secretário;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da Supervisão de Apoio aos Setores de Serviços, do Comércio,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Indústria e ao Jovem Empreendedor, da Supervisão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Geral de Apoio ao Desenvolvimento das Atividades Econômicas,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para a Coordenadoria de Desenvolvimento Econômico - CDE;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da Supervisão Geral de Apoio ao Desenvolvimento das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Atividades Econômicas, para o Departamento de Apoio aos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Negócios da Coordenadoria de Desenvolvimento Econômico;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da Supervisão Geral de Desenvolvimento Local e das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Supervisões de Desenvolvimento Econômico Local das Regiões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Leste, Centro Expandido, Oeste, Sudoeste e Sul, para a Supervisão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Desenvolvimento Regional da Coordenadoria de Desenvolvimento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Econômico;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 - da Supervisão de Recepção e Triagem e da Supervisão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Monitoria e Apoio, ambas da Supervisão Geral de Qualificação,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para o Departamento de Qualificação Profissional, da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Coordenadoria do Trabalho;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VII - da Supervisão Geral de Administração e Finanças e da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lastRenderedPageBreak/>
        <w:t>Supervisão de Convênios, para o Departamento de Administração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 Finanças;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VIII - da Coordenadoria de Segurança Alimentar e Nutricional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– COSAN: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a) para a Coordenadoria de Segurança Alimentar e Nutricional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– COSAN: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1. do Gabinete do Coordenador, da Divisão Administrativa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suas seções e setores;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2. da Seção Técnica de Planejamento;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3. da Divisão Administrativa e de suas seções e setores;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4. da Divisão Técnica de Manutenção e de suas seções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setores;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5. da Divisão Técnica de Apoio da Frota de Veículos e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suas seções e setores;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b) para a Supervisão de Agricultura;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1. da Divisão Técnica Agropecuária e das suas seções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setores;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2. das seções e setores da Divisão Técnica de Sistema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Abastecimento;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c) do Gabinete do Diretor, da Divisão Administrativa e das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suas seções e seus setores, do Departamento de Agricultura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Abastecimento, para o Departamento de Abastecimento;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d) das seções e setores da Divisão Técnica de Projetos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Obras de Equipamentos de Abastecimento do Departamento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Agricultura e Abastecimento, para a Supervisão de Engenharia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 Manutenção;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e) para a Supervisão de Feiras Livres: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1. da Supervisão das Divisões de Controle de Abastecimento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– SUDICA;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2. das seções e setores da Supervisão de Cadastro e Controle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Feiras, Feirantes e Artesãos;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f) para a Supervisão de Segurança Alimentar e Nutricional: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1. das seções e setores da Supervisão das Divisões de Controle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Abastecimento – SUDICA;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2. da Seção de Arte, Artesanato, Flores e Atividades Correlatas,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Divisão Técnica de Fiscalização de Feiras, Antiguidades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 Artesanato;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g) para a Supervisão de Equipamentos de Abastecimento: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1. das seções e setores da Supervisão de Mercados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Sacolões;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 xml:space="preserve">2. do Frigorífico Municipal Rinaldo </w:t>
      </w:r>
      <w:proofErr w:type="spellStart"/>
      <w:r w:rsidRPr="0047026E">
        <w:rPr>
          <w:rFonts w:ascii="Verdana" w:hAnsi="Verdana" w:cs="Frutiger-Cn"/>
        </w:rPr>
        <w:t>Rivetti</w:t>
      </w:r>
      <w:proofErr w:type="spellEnd"/>
      <w:r w:rsidRPr="0047026E">
        <w:rPr>
          <w:rFonts w:ascii="Verdana" w:hAnsi="Verdana" w:cs="Frutiger-Cn"/>
        </w:rPr>
        <w:t xml:space="preserve"> - Lapa, do Frigorífico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Municipal da Penha e do Frigorífico Municipal Central, todos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Seção Técnica de Frigoríficos Municipais, da Supervisão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Mercados e Sacolões;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3. do Sacolão da Prefeitura – Jaçanã;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4. do Sacolão da Prefeitura – Barra Funda;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5. do Sacolão da Prefeitura – Vila Joaniza;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6. do Sacolão da Prefeitura – Jardim Miriam;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7. do Sacolão da Prefeitura – Parque Santo Antônio;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8. do Sacolão da Prefeitura – Grajaú;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9. do Sacolão da Prefeitura – Jardim São Vicente;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10. do Sacolão da Prefeitura – Central Leste;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lastRenderedPageBreak/>
        <w:t>11. do Sacolão da Prefeitura – Penha;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12. do Sacolão da Prefeitura – Vila Maria;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13. do Sacolão da Prefeitura – Antônio Gomes;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14. do Shopping Popular de Santo Amaro;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15. do Mercado Municipal de Vila Nova Cachoeirinha;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16. do Mercado Municipal João Tibúrcio Planet;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 xml:space="preserve">17. do Mercado Municipal </w:t>
      </w:r>
      <w:proofErr w:type="spellStart"/>
      <w:r w:rsidRPr="0047026E">
        <w:rPr>
          <w:rFonts w:ascii="Verdana" w:hAnsi="Verdana" w:cs="Frutiger-Cn"/>
        </w:rPr>
        <w:t>Lutfalla</w:t>
      </w:r>
      <w:proofErr w:type="spellEnd"/>
      <w:r w:rsidRPr="0047026E">
        <w:rPr>
          <w:rFonts w:ascii="Verdana" w:hAnsi="Verdana" w:cs="Frutiger-Cn"/>
        </w:rPr>
        <w:t xml:space="preserve"> Salim Achoa;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18. do Mercado Municipal Eloá do Valle Quadros;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h) do Sacolão da Prefeitura – Teotônio Vilela, para o Mercado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Municipal Teotônio Vilela;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i) do Setor de Expediente do Mercado Municipal Rinaldo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47026E">
        <w:rPr>
          <w:rFonts w:ascii="Verdana" w:hAnsi="Verdana" w:cs="Frutiger-Cn"/>
        </w:rPr>
        <w:t>Rivetti</w:t>
      </w:r>
      <w:proofErr w:type="spellEnd"/>
      <w:r w:rsidRPr="0047026E">
        <w:rPr>
          <w:rFonts w:ascii="Verdana" w:hAnsi="Verdana" w:cs="Frutiger-Cn"/>
        </w:rPr>
        <w:t xml:space="preserve"> – Lapa, para o Mercado Municipal Rinaldo </w:t>
      </w:r>
      <w:proofErr w:type="spellStart"/>
      <w:r w:rsidRPr="0047026E">
        <w:rPr>
          <w:rFonts w:ascii="Verdana" w:hAnsi="Verdana" w:cs="Frutiger-Cn"/>
        </w:rPr>
        <w:t>Rivetti</w:t>
      </w:r>
      <w:proofErr w:type="spellEnd"/>
      <w:r w:rsidRPr="0047026E">
        <w:rPr>
          <w:rFonts w:ascii="Verdana" w:hAnsi="Verdana" w:cs="Frutiger-Cn"/>
        </w:rPr>
        <w:t xml:space="preserve"> –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Lapa;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j) dos Mini Mercados, para os respectivos Mercados.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46. Ficam transferidos, com seus bens patrimoniais,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serviços, contratos, acervo, pessoal, recursos orçamentários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financeiros, a Supervisão de Gestão de Pessoas, da Supervisão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Geral de Administração e Finanças, para o Departamento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Gestão de Pessoas, com a denominação alterada para Supervisão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Remuneração e Eventos Funcionais.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47. Fica transferida a vinculação dos Centros de Apoio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 xml:space="preserve">ao Trabalho e Empreendedorismo – </w:t>
      </w:r>
      <w:proofErr w:type="spellStart"/>
      <w:r w:rsidRPr="0047026E">
        <w:rPr>
          <w:rFonts w:ascii="Verdana" w:hAnsi="Verdana" w:cs="Frutiger-Cn"/>
        </w:rPr>
        <w:t>CATe</w:t>
      </w:r>
      <w:proofErr w:type="spellEnd"/>
      <w:r w:rsidRPr="0047026E">
        <w:rPr>
          <w:rFonts w:ascii="Verdana" w:hAnsi="Verdana" w:cs="Frutiger-Cn"/>
        </w:rPr>
        <w:t>, da Supervisão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Atendimento Presencial, para a Supervisão de Intermediação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Profissional, do Departamento de Mercado de Trabalho, da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Coordenadoria do Trabalho – CT.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48. Ficam alteradas as denominações das seguintes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unidades da Secretaria Municipal de Trabalho e Empreendedorismo: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da Coordenadoria de Desenvolvimento Econômico - CDE: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a) a Supervisão Geral de Empreendedorismo para Departamento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Apoio aos Negócios;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b) a Supervisão de Desenvolvimento da Cultura Empreendedora,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Supervisão Geral de Empreendedorismo, para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Supervisão de Cultura Empreendedora, do Departamento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Apoio aos Negócios;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c) a Supervisão de Apoio e Gestão à Atividade Empreendedora,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Supervisão Geral de Empreendedorismo, para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Supervisão de Formalização de Negócios, do Departamento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Apoio aos Negócios;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d) a Supervisão de Parcerias, da Supervisão Geral de Apoio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ao Desenvolvimento das Atividades Econômicas, para Supervisão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Ambiente de Negócios, do Departamento de Apoio aos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Negócios;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e) a Supervisão de Desenvolvimento Econômico Local da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Região Norte, da Supervisão Geral de Desenvolvimento Local,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para Supervisão de Desenvolvimento Regional;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da Coordenadoria do Trabalho - CT: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a) a Supervisão Geral do Trabalho e de Inclusão de Mão-de-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-Obra para Departamento de Mercado de Trabalho;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b) a Supervisão de Atendimento WEB, da Supervisão Geral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do Trabalho e de Inclusão de Mão de Obra, para Supervisão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Intermediação Profissional, do Departamento de Mercado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Trabalho;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lastRenderedPageBreak/>
        <w:t>c) a Supervisão de Atendimento Presencial, da Supervisão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Geral do Trabalho e de Inclusão de Mão de Obra, para Supervisão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Futuro do Trabalho;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d) a Supervisão Geral de Qualificação para Departamento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Qualificação Profissional;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e) a Supervisão de Capacitação, da Supervisão Geral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Qualificação, para Supervisão de Parcerias e Capacitação, do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Departamento de Qualificação Profissional;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III - do Departamento de Administração e Finanças: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a) a Supervisão de Acompanhamento e Fiscalização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Convênios, da Supervisão Geral de Administração e Finanças,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para Supervisão de Contratos, Convênios e Parcerias;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b) a Supervisão de Tecnologia e Informação, da Supervisão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Geral de Administração e Finanças, para Supervisão de Tecnologia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Informação e Comunicação;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da Coordenadoria de Segurança Alimentar e Nutricional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– COSAN: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a) o Departamento de Agricultura e Abastecimento, para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Departamento de Abastecimento;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b) a Divisão Técnica de Projetos e Obras de Equipamentos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Abastecimento, do Departamento de Agricultura e Abastecimento,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para Supervisão de Engenharia e Manutenção, do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Departamento de Abastecimento;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c) a Divisão Técnica de Fiscalização de Feiras, Antiguidades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 Artesanatos para Supervisão de Segurança Alimentar e Nutricional,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do Departamento de Segurança Alimentar e Agricultura;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d) a Divisão Técnica de Sistema de Abastecimento para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Supervisão de Agricultura, do Departamento de Segurança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Alimentar e Agricultura;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e) a Supervisão de Cadastro e Controle de Feiras, Feirantes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e Artesãos para Supervisão de Feiras-Livres, do Departamento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Abastecimento;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f) a Supervisão de Mercados e Sacolões para Supervisão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Equipamentos de Abastecimento, do Departamento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Abastecimento.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49. Ficam extintos o Programa Agência de Desenvolvimento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da Cidade de São Paulo – ADSAMPA e o Comitê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Desenvolvimento Econômico da Cidade de São Paulo.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§ 1º Os cargos de provimento em comissão do Programa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Agência de Desenvolvimento da Cidade de São Paulo – ADSAMPA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ficam transferidos para as estruturas da SMTE, na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conformidade do Anexo II deste decreto.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§ 2º Em decorrência do disposto no “caput” deste artigo,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os bens patrimoniais, serviços, contratos, acervo, pessoal, recursos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orçamentários e financeiros ficam transferidos para 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Gabinete do Secretário.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50. Ficam criadas as seguintes unidades na Supervisão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Equipamentos de Abastecimento, do Departamento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Abastecimento, da Coordenadoria de Segurança Alimentar 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Nutricional – COSAN: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 - Sacolão da Prefeitura – City Jaraguá;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II - Sacolão da Prefeitura – Freguesia do Ó;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lastRenderedPageBreak/>
        <w:t>III - Mercado Municipal Teotônio Vilela;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IV - Central de Abastecimento Pátio Pari;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V - Central de Abastecimento Leste.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51. Os cargos de provimento em comissão da Secretaria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Municipal de Trabalho e Empreendedorismo são os constantes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do Anexo II, Tabelas "A" a "F", nas quais se encontram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discriminadas as vagas, as referências de vencimento, as formas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provimento, as denominações e as lotações.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52. Os cargos de provimento em comissão da Secretaria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Municipal de Trabalho e Empreendedorismo constantes do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Anexo III deste decreto ficam transferidos para o Quadro Específico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Cargos de Provimento em Comissão a que se refere 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Decreto nº 45.751, de 4 de março de 2005.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Parágrafo único. Os titulares dos cargos referidos no "caput"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deste artigo serão exonerados na data de publicação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deste decreto.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Art. 53. Este decreto entrará em vigor na data de sua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publicação, revogados o Decreto nº 25.821, de 27 de abril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1988, o Decreto nº 26.560, de 5 de agosto de 1988, o Decreto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nº 26.578, de 8 de agosto de 1988, o Decreto nº 26.579, de 8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agosto de 1988, o Decreto nº 26.940, de 21 de setembro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1988, o Decreto nº 32.933, de 30 de dezembro de 1992,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o Decreto nº 33.707, de 6 de outubro de 1993, o Decreto nº</w:t>
      </w:r>
    </w:p>
    <w:p w:rsidR="0047026E" w:rsidRPr="0047026E" w:rsidRDefault="0047026E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43.796, de 16 de setembro de 2003, o Decreto nº 43.797, de 16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setembro de 2003, o Decreto nº 43.850, de 23 de setembro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2003, o Decreto nº 44.638, de 19 de abril de 2004, o Decreto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nº 44.034, de 24 de outubro de 2003, o Decreto nº 46.398,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28 de setembro de 2005, o Decreto nº 47.280, de 16 maio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2006, o Decreto nº 50.909, de 7 de outubro de 2009, os artigos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1º a 29, 31 a 50, 60 a 75 e 82 a 86 do Decreto nº 50.995, de 16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novembro de 2009, o Decreto nº 56.399, de 9 de setembro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2015, e os artigos 1º, 2º e 4º a 6º do Decreto nº 56.794, de 5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fevereiro de 2016.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PREFEITURA DO MUNICÍPIO DE SÃO PAULO, aos 22 de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março de 2018, 465º da fundação de São Paulo.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JOÃO DORIA, PREFEITO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PAULO ANTONIO SPENCER UEBEL, Secretário Municipal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de Gestão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ALINE PEREIRA CARDOSO DE SÁ BARABINOT, Secretária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Municipal de Trabalho e Empreendedorismo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ANDERSON POMINI, Secretário Municipal de Justiça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JULIO FRANCISCO SEMEGHINI NETO, Secretário do Governo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Municipal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ORLANDO LINDORIO DE FARIA, Secretário-Chefe da Casa</w:t>
      </w:r>
    </w:p>
    <w:p w:rsidR="0047026E" w:rsidRPr="0047026E" w:rsidRDefault="0047026E" w:rsidP="0047026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Civil Substituto</w:t>
      </w:r>
    </w:p>
    <w:p w:rsidR="0047026E" w:rsidRDefault="0047026E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 w:rsidRPr="0047026E">
        <w:rPr>
          <w:rFonts w:ascii="Verdana" w:hAnsi="Verdana" w:cs="Frutiger-Cn"/>
        </w:rPr>
        <w:t>Publicado na Casa Civil, em 22 de março de 2018.</w:t>
      </w:r>
    </w:p>
    <w:p w:rsidR="0047026E" w:rsidRDefault="0047026E" w:rsidP="0047026E">
      <w:pPr>
        <w:tabs>
          <w:tab w:val="left" w:pos="3945"/>
        </w:tabs>
        <w:spacing w:after="0"/>
        <w:rPr>
          <w:rFonts w:ascii="Verdana" w:hAnsi="Verdana" w:cs="Frutiger-Cn"/>
        </w:rPr>
      </w:pPr>
    </w:p>
    <w:p w:rsidR="0047026E" w:rsidRDefault="0047026E" w:rsidP="0047026E">
      <w:pPr>
        <w:tabs>
          <w:tab w:val="left" w:pos="3945"/>
        </w:tabs>
        <w:spacing w:after="0"/>
        <w:rPr>
          <w:rFonts w:ascii="Verdana" w:hAnsi="Verdana" w:cs="Frutiger-Cn"/>
        </w:rPr>
      </w:pPr>
    </w:p>
    <w:p w:rsidR="0047026E" w:rsidRDefault="0047026E" w:rsidP="0047026E">
      <w:pPr>
        <w:tabs>
          <w:tab w:val="left" w:pos="3945"/>
        </w:tabs>
        <w:spacing w:after="0"/>
        <w:rPr>
          <w:rFonts w:ascii="Verdana" w:hAnsi="Verdana" w:cs="Frutiger-Cn"/>
        </w:rPr>
      </w:pPr>
    </w:p>
    <w:p w:rsidR="0047026E" w:rsidRDefault="0047026E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lastRenderedPageBreak/>
        <w:drawing>
          <wp:inline distT="0" distB="0" distL="0" distR="0">
            <wp:extent cx="3803650" cy="499745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26E" w:rsidRDefault="0047026E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4326111" cy="5855777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345" cy="585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26E" w:rsidRDefault="0047026E" w:rsidP="0047026E">
      <w:pPr>
        <w:tabs>
          <w:tab w:val="left" w:pos="3945"/>
        </w:tabs>
        <w:spacing w:after="0"/>
        <w:rPr>
          <w:rFonts w:ascii="Verdana" w:hAnsi="Verdana" w:cs="Frutiger-Cn"/>
        </w:rPr>
      </w:pPr>
    </w:p>
    <w:p w:rsidR="0047026E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3887620" cy="491778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945" cy="49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lastRenderedPageBreak/>
        <w:drawing>
          <wp:inline distT="0" distB="0" distL="0" distR="0">
            <wp:extent cx="6014484" cy="3589020"/>
            <wp:effectExtent l="0" t="0" r="571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84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5987195" cy="40005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19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lastRenderedPageBreak/>
        <w:drawing>
          <wp:inline distT="0" distB="0" distL="0" distR="0">
            <wp:extent cx="5593976" cy="2267941"/>
            <wp:effectExtent l="0" t="0" r="698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76" cy="226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5105400" cy="3288569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312" cy="329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5105400" cy="2608524"/>
            <wp:effectExtent l="0" t="0" r="0" b="190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60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lastRenderedPageBreak/>
        <w:drawing>
          <wp:inline distT="0" distB="0" distL="0" distR="0">
            <wp:extent cx="4617720" cy="3192612"/>
            <wp:effectExtent l="0" t="0" r="0" b="825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19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4617720" cy="2607222"/>
            <wp:effectExtent l="0" t="0" r="0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260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4316086" cy="2994660"/>
            <wp:effectExtent l="0" t="0" r="889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505" cy="299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lastRenderedPageBreak/>
        <w:drawing>
          <wp:inline distT="0" distB="0" distL="0" distR="0">
            <wp:extent cx="4411980" cy="2648942"/>
            <wp:effectExtent l="0" t="0" r="762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64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4366260" cy="2756256"/>
            <wp:effectExtent l="0" t="0" r="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275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4411980" cy="2841912"/>
            <wp:effectExtent l="0" t="0" r="762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84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lastRenderedPageBreak/>
        <w:drawing>
          <wp:inline distT="0" distB="0" distL="0" distR="0">
            <wp:extent cx="4587240" cy="2872725"/>
            <wp:effectExtent l="0" t="0" r="3810" b="444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8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4968240" cy="2927179"/>
            <wp:effectExtent l="0" t="0" r="3810" b="698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195" cy="292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5052060" cy="2987040"/>
            <wp:effectExtent l="0" t="0" r="0" b="381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lastRenderedPageBreak/>
        <w:drawing>
          <wp:inline distT="0" distB="0" distL="0" distR="0">
            <wp:extent cx="5387340" cy="3133865"/>
            <wp:effectExtent l="0" t="0" r="381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13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5387340" cy="3416559"/>
            <wp:effectExtent l="0" t="0" r="381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41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lastRenderedPageBreak/>
        <w:drawing>
          <wp:inline distT="0" distB="0" distL="0" distR="0">
            <wp:extent cx="5349240" cy="3408436"/>
            <wp:effectExtent l="0" t="0" r="3810" b="190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40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5419770" cy="3429000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7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lastRenderedPageBreak/>
        <w:drawing>
          <wp:inline distT="0" distB="0" distL="0" distR="0">
            <wp:extent cx="5421425" cy="3512820"/>
            <wp:effectExtent l="0" t="0" r="825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42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5419926" cy="3421380"/>
            <wp:effectExtent l="0" t="0" r="9525" b="762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926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lastRenderedPageBreak/>
        <w:drawing>
          <wp:inline distT="0" distB="0" distL="0" distR="0">
            <wp:extent cx="5427633" cy="3413760"/>
            <wp:effectExtent l="0" t="0" r="190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633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5405948" cy="3322320"/>
            <wp:effectExtent l="0" t="0" r="444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948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lastRenderedPageBreak/>
        <w:drawing>
          <wp:inline distT="0" distB="0" distL="0" distR="0">
            <wp:extent cx="5406591" cy="3253740"/>
            <wp:effectExtent l="0" t="0" r="3810" b="381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591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5402580" cy="992907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99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5448300" cy="3430773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267" cy="343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7D" w:rsidRDefault="002D467D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lastRenderedPageBreak/>
        <w:drawing>
          <wp:inline distT="0" distB="0" distL="0" distR="0">
            <wp:extent cx="5410200" cy="3702218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0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29" w:rsidRDefault="00FE6929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5364480" cy="1924733"/>
            <wp:effectExtent l="0" t="0" r="762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192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29" w:rsidRDefault="00FE6929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5173980" cy="3170556"/>
            <wp:effectExtent l="0" t="0" r="762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17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29" w:rsidRDefault="00FE6929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lastRenderedPageBreak/>
        <w:drawing>
          <wp:inline distT="0" distB="0" distL="0" distR="0">
            <wp:extent cx="4899660" cy="2997645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299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29" w:rsidRDefault="00FE6929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4785360" cy="2756504"/>
            <wp:effectExtent l="0" t="0" r="0" b="635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275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4785360" cy="2897083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289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29" w:rsidRDefault="00FE6929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lastRenderedPageBreak/>
        <w:drawing>
          <wp:inline distT="0" distB="0" distL="0" distR="0">
            <wp:extent cx="4808220" cy="2941702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294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29" w:rsidRDefault="00FE6929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4576913" cy="285750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913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29" w:rsidRDefault="00FE6929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4381500" cy="2962803"/>
            <wp:effectExtent l="0" t="0" r="0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6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29" w:rsidRDefault="00FE6929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lastRenderedPageBreak/>
        <w:drawing>
          <wp:inline distT="0" distB="0" distL="0" distR="0">
            <wp:extent cx="4691538" cy="297942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538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4584589" cy="2849880"/>
            <wp:effectExtent l="0" t="0" r="6985" b="762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589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4587240" cy="2925915"/>
            <wp:effectExtent l="0" t="0" r="3810" b="825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92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29" w:rsidRDefault="00FE6929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lastRenderedPageBreak/>
        <w:drawing>
          <wp:inline distT="0" distB="0" distL="0" distR="0">
            <wp:extent cx="4640580" cy="2834516"/>
            <wp:effectExtent l="0" t="0" r="7620" b="444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283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4686300" cy="2887774"/>
            <wp:effectExtent l="0" t="0" r="0" b="825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88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Frutiger-Cn"/>
          <w:noProof/>
          <w:lang w:eastAsia="pt-BR"/>
        </w:rPr>
        <w:drawing>
          <wp:inline distT="0" distB="0" distL="0" distR="0">
            <wp:extent cx="4640580" cy="2867962"/>
            <wp:effectExtent l="0" t="0" r="7620" b="889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286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29" w:rsidRDefault="00FE6929" w:rsidP="0047026E">
      <w:pPr>
        <w:tabs>
          <w:tab w:val="left" w:pos="3945"/>
        </w:tabs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lastRenderedPageBreak/>
        <w:drawing>
          <wp:inline distT="0" distB="0" distL="0" distR="0">
            <wp:extent cx="5334000" cy="3654601"/>
            <wp:effectExtent l="0" t="0" r="0" b="317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5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29" w:rsidRDefault="00FE6929" w:rsidP="0047026E">
      <w:pPr>
        <w:tabs>
          <w:tab w:val="left" w:pos="3945"/>
        </w:tabs>
        <w:spacing w:after="0"/>
        <w:rPr>
          <w:rFonts w:ascii="Verdana" w:hAnsi="Verdana" w:cs="Frutiger-Cn"/>
        </w:rPr>
      </w:pPr>
    </w:p>
    <w:p w:rsidR="000B0E85" w:rsidRDefault="000B0E85" w:rsidP="000B0E85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 w:rsidRPr="000B0E85">
        <w:rPr>
          <w:rFonts w:ascii="Verdana" w:hAnsi="Verdana"/>
          <w:b/>
          <w:sz w:val="24"/>
          <w:szCs w:val="24"/>
        </w:rPr>
        <w:t>Secretarias, págs. 33 e 34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0B0E85">
        <w:rPr>
          <w:rFonts w:ascii="Verdana" w:hAnsi="Verdana" w:cs="Frutiger-BlackCn"/>
          <w:b/>
          <w:bCs/>
          <w:color w:val="000000"/>
          <w:sz w:val="24"/>
        </w:rPr>
        <w:t>TRABALHO E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0B0E85">
        <w:rPr>
          <w:rFonts w:ascii="Verdana" w:hAnsi="Verdana" w:cs="Frutiger-BlackCn"/>
          <w:b/>
          <w:bCs/>
          <w:color w:val="000000"/>
          <w:sz w:val="24"/>
        </w:rPr>
        <w:t>EMPREENDEDORISMO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0B0E85">
        <w:rPr>
          <w:rFonts w:ascii="Verdana" w:hAnsi="Verdana" w:cs="Frutiger-BoldCn"/>
          <w:b/>
          <w:bCs/>
          <w:color w:val="727272"/>
        </w:rPr>
        <w:t>GABINETE DA SECRETÁRIA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0B0E85">
        <w:rPr>
          <w:rFonts w:ascii="Verdana" w:hAnsi="Verdana" w:cs="Frutiger-BlackCn"/>
          <w:b/>
          <w:bCs/>
          <w:color w:val="000000"/>
        </w:rPr>
        <w:t>PORTARIA Nº 05/2018- SMTE/GAB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>Constitui Comissão de Seleção para processar e julgar o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>Chamamento Público n° 002/2018/SMTE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>ALINE PEREIRA CARDOSO DE SÁ BARABINOT, Secretária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>Municipal de Trabalho e Empreendedorismo, no uso da competência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>que lhe foi conferida art. 4º, inciso I do Decreto n.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>57.575/2016, visando atender ao disposto no artigo 2º, inciso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>X e artigo 27,§ 1º, ambos da Lei Federal n. 13.019/2014,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>RESOLVE: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>Art. 1º- Constituir Comissão de Seleção para processar e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>julgar o Chamamento Público n° 002/2018/SMTE promovido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>pela Secretaria Municipal de Trabalho e Empreendedorismo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>que visem selecionar Organizações da Sociedade Civil – OSC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>.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>Art.2º- Designar para compor a referida Comissão os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>servidores abaixo relacionados, sob a presidência do primeiro: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>a) João Paulo de Brito Grego, RF 835.892-3 - Analista de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>Políticas Públicas e Gestão Governamental;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>b) Guilherme Eurípedes Silva Ferreira, RF 793.277-4 –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>Agente de Gestão de Políticas Públicas;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 xml:space="preserve">c) Karina </w:t>
      </w:r>
      <w:proofErr w:type="spellStart"/>
      <w:r w:rsidRPr="000B0E85">
        <w:rPr>
          <w:rFonts w:ascii="Verdana" w:hAnsi="Verdana" w:cs="Frutiger-Cn"/>
          <w:color w:val="000000"/>
        </w:rPr>
        <w:t>Yumi</w:t>
      </w:r>
      <w:proofErr w:type="spellEnd"/>
      <w:r w:rsidRPr="000B0E85">
        <w:rPr>
          <w:rFonts w:ascii="Verdana" w:hAnsi="Verdana" w:cs="Frutiger-Cn"/>
          <w:color w:val="000000"/>
        </w:rPr>
        <w:t xml:space="preserve"> Guimarães </w:t>
      </w:r>
      <w:proofErr w:type="spellStart"/>
      <w:r w:rsidRPr="000B0E85">
        <w:rPr>
          <w:rFonts w:ascii="Verdana" w:hAnsi="Verdana" w:cs="Frutiger-Cn"/>
          <w:color w:val="000000"/>
        </w:rPr>
        <w:t>Miyamoto</w:t>
      </w:r>
      <w:proofErr w:type="spellEnd"/>
      <w:r w:rsidRPr="000B0E85">
        <w:rPr>
          <w:rFonts w:ascii="Verdana" w:hAnsi="Verdana" w:cs="Frutiger-Cn"/>
          <w:color w:val="000000"/>
        </w:rPr>
        <w:t>, RF 778.530-5 –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>Assistente Social;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>d) Viviane Lopes de Oliveira Sousa, RF 826.739-1 – Supervisora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>Técnico II;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lastRenderedPageBreak/>
        <w:t>e) Bruna Guiseline, RF 807.195-1– Supervisora Técnica II.</w:t>
      </w:r>
    </w:p>
    <w:p w:rsidR="000B0E85" w:rsidRPr="000B0E85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>Art.3º- Esta Portaria entra em vigor na data de sua</w:t>
      </w:r>
    </w:p>
    <w:p w:rsidR="000B0E85" w:rsidRDefault="000B0E85" w:rsidP="000B0E85">
      <w:pPr>
        <w:tabs>
          <w:tab w:val="left" w:pos="3945"/>
        </w:tabs>
        <w:spacing w:after="240"/>
        <w:rPr>
          <w:rFonts w:ascii="Verdana" w:hAnsi="Verdana" w:cs="Frutiger-Cn"/>
          <w:color w:val="000000"/>
        </w:rPr>
      </w:pPr>
      <w:r w:rsidRPr="000B0E85">
        <w:rPr>
          <w:rFonts w:ascii="Verdana" w:hAnsi="Verdana" w:cs="Frutiger-Cn"/>
          <w:color w:val="000000"/>
        </w:rPr>
        <w:t>publicação.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5C05CD">
        <w:rPr>
          <w:rFonts w:ascii="Verdana" w:hAnsi="Verdana" w:cs="Frutiger-BlackCn"/>
          <w:b/>
          <w:bCs/>
          <w:color w:val="000000"/>
          <w:sz w:val="24"/>
        </w:rPr>
        <w:t>DIREITOS HUMANOS E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5C05CD">
        <w:rPr>
          <w:rFonts w:ascii="Verdana" w:hAnsi="Verdana" w:cs="Frutiger-BlackCn"/>
          <w:b/>
          <w:bCs/>
          <w:color w:val="000000"/>
          <w:sz w:val="24"/>
        </w:rPr>
        <w:t>CIDADANIA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5C05CD">
        <w:rPr>
          <w:rFonts w:ascii="Verdana" w:hAnsi="Verdana" w:cs="Frutiger-BoldCn"/>
          <w:b/>
          <w:bCs/>
          <w:color w:val="727272"/>
        </w:rPr>
        <w:t>GABINETE DA SECRETÁRIA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5C05CD">
        <w:rPr>
          <w:rFonts w:ascii="Verdana" w:hAnsi="Verdana" w:cs="Frutiger-BlackCn"/>
          <w:b/>
          <w:bCs/>
          <w:color w:val="000000"/>
        </w:rPr>
        <w:t>PORTARIA INTERSECRETARIAL Nº 002/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5C05CD">
        <w:rPr>
          <w:rFonts w:ascii="Verdana" w:hAnsi="Verdana" w:cs="Frutiger-BlackCn"/>
          <w:b/>
          <w:bCs/>
          <w:color w:val="000000"/>
        </w:rPr>
        <w:t>SMDHC/SMTE/2017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Regulamenta o artigo 5º, parágrafo único, do Decreto nº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56.884, de 21 de março de 2016, dispondo sobre a gestão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compartilhada do Centro Público de Economia Solidária e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Direitos Humanos e da Incubadora Pública de Empreendimentos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Econômicos Solidários da Cidade de São Paulo.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ELOISA DE SOUSA ARRUDA, Secretária Municipal de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Direitos Humanos e Cidadania e ALINE CARDOSO, Secretária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Municipal do Trabalho e Empreendedorismo, no uso das atribuições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que lhes são conferidas por lei, e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CONSIDERANDO o artigo 5º, parágrafo único, do Decreto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nº 56.884, de 21 de março de 2016;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CONSIDERANDO a relevância do trabalho conjunto entre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a Secretaria Municipal de Direitos Humanos e Cidadania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– SMDHC e a Secretaria Municipal do Trabalho e Empreendedorismo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– SMTE para a implantação de políticas públicas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comuns, visando assegurar a efetivação de direitos humanos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e oferecer alternativas de inserção das populações mais vulneráveis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nos programas de Economia Solidária e de Inclusão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Social através do trabalho,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RESOLVEM: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CAPÍTULO I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DISPOSIÇÕES PRELIMINARES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Art. 1º - O Centro Público de Economia Solidária e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Direitos Humanos – CPESDH e a Incubadora Pública de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Empreendimentos Econômicos – IPEES serão geridos, conforme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regras estabelecidas nesta Portaria, conjuntamente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pela Secretaria Municipal de Direitos Humanos e Cidadania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– SMDHC e Secretaria Municipal de Trabalho e Empreendedorismo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– SMTE.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Art. 2º - Serão divididos proporcionalmente entre a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SMDHC e a SMTE os custos relativos aos seus espaços utilizados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e de forma igual para os de uso comum, envolvendo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a manutenção, segurança e preservação do espaço físico,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incluindo seus maquinários.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Parágrafo único. As despesas citadas no caput deste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artigo ocorrerão por dotações orçamentárias da SMDHC e da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SMTE respectivamente, sendo suplementadas se necessário.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Art. 3º - O CPESDH e a IPEES terão a gestão do espaço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físico compartilhada entre a SMDHC e a SMTE.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Parágrafo único. A divisão será conforme croqui apresentado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no anexo único desta portaria.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Art. 4º - O CPESDH e a IPEES estarão abertos ao público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de segunda à sexta-feira, das 09h às 18h.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lastRenderedPageBreak/>
        <w:t>Art. 5º - Além de disponibilizar o espaço físico para o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projeto da IPEES, priorizando e incentivando a Economia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Solidária, o CPESDH cederá quando necessário seus espaços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multifuncionais para a realização de ações, atividades ou</w:t>
      </w:r>
    </w:p>
    <w:p w:rsidR="000B0E85" w:rsidRPr="005C05CD" w:rsidRDefault="000B0E85" w:rsidP="000B0E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>projetos voltados ao interesse da SMDHC e/ou da SMTE. Os</w:t>
      </w:r>
    </w:p>
    <w:p w:rsidR="000B0E85" w:rsidRPr="005C05CD" w:rsidRDefault="000B0E85" w:rsidP="005C05CD">
      <w:pPr>
        <w:tabs>
          <w:tab w:val="left" w:pos="3945"/>
        </w:tabs>
        <w:spacing w:after="0"/>
        <w:rPr>
          <w:rFonts w:ascii="Verdana" w:hAnsi="Verdana" w:cs="Frutiger-Cn"/>
          <w:color w:val="000000"/>
        </w:rPr>
      </w:pPr>
      <w:r w:rsidRPr="005C05CD">
        <w:rPr>
          <w:rFonts w:ascii="Verdana" w:hAnsi="Verdana" w:cs="Frutiger-Cn"/>
          <w:color w:val="000000"/>
        </w:rPr>
        <w:t xml:space="preserve">projetos terão como público alvo </w:t>
      </w:r>
      <w:r w:rsidR="005C05CD" w:rsidRPr="005C05CD">
        <w:rPr>
          <w:rFonts w:ascii="Verdana" w:hAnsi="Verdana" w:cs="Frutiger-Cn"/>
          <w:color w:val="000000"/>
        </w:rPr>
        <w:t xml:space="preserve">a população mais </w:t>
      </w:r>
      <w:proofErr w:type="spellStart"/>
      <w:r w:rsidR="005C05CD" w:rsidRPr="005C05CD">
        <w:rPr>
          <w:rFonts w:ascii="Verdana" w:hAnsi="Verdana" w:cs="Frutiger-Cn"/>
          <w:color w:val="000000"/>
        </w:rPr>
        <w:t>vulnerá</w:t>
      </w:r>
      <w:proofErr w:type="spellEnd"/>
      <w:r w:rsidR="005C05CD" w:rsidRPr="005C05CD">
        <w:rPr>
          <w:rFonts w:ascii="Verdana" w:hAnsi="Verdana" w:cs="Frutiger-Cn"/>
          <w:color w:val="000000"/>
        </w:rPr>
        <w:t>-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C05CD">
        <w:rPr>
          <w:rFonts w:ascii="Verdana" w:hAnsi="Verdana" w:cs="Frutiger-Cn"/>
        </w:rPr>
        <w:t>vel</w:t>
      </w:r>
      <w:proofErr w:type="spellEnd"/>
      <w:r w:rsidRPr="005C05CD">
        <w:rPr>
          <w:rFonts w:ascii="Verdana" w:hAnsi="Verdana" w:cs="Frutiger-Cn"/>
        </w:rPr>
        <w:t>, podendo firmar parcerias, convênios ou contratos com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outros entes Públicos, Privados e Organizações da Sociedade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Civil, visando economia, celeridade e promovendo a esta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população melhoria da qualidade de vida, fortalecendo a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cidadania e trazendo dignidade à pessoa humana.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Art. 6º - O CPESDH contará também com um núcleo para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qualificação e formação de organizações da sociedade civil.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CAPÍTULO II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DA ORGANIZAÇÃO E COMPETÊNCIA ADMINISTRATIVA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Art. 7º - A gestão do CPESDH será realizada por um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Coordenador Executivo designado pela SMDHC.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Art. 8º - A gestão da IPEES será realizada por um Coordenador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Executivo designado pela SMTE.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Art. 9º - São competências e obrigações do Coordenador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Executivo do CPESDH: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I- gerir, administrar, informar e prestar contas junto à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SMDHC, sobre todas as atividades realizadas no CPESDH;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II- monitorar, zelar e garantir a manutenção do espaço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físico, de seus maquinários e demais itens pertencentes ao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patrimônio da SMDHC utilizados para o pleno funcionamento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do CPESDH;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III- comunicar imediatamente a SMDHC quando algum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problema interferir no funcionamento do CPESDH, buscando,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se necessário, auxílio para a rápida solução e restabelecimento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do serviço;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IV- acompanhar e fiscalizar os contratos já firmados que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utilizam o espaço do CPESDH e pertencem à SMDHC, bem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como os que venham a utilizar ou prestar serviços dentro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do espaço.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V- realizar, sempre que necessário, reunião com a coordenação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da IPEES e com todos os responsáveis pelos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serviços prestados dentro do CPESDH, buscando harmonizar,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humanizar e integrar ao máximo os serviços, aprimorando a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relação e qualificando os resultados.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VI- trabalhar em parceria com o Coordenador da IPEES,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disponibilizando, sempre que possível e conforme acordado,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as ferramentas existentes no Centro Público auxiliando o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projeto da Incubadora ou qualquer outro projeto em parceria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com a SMTE que necessite do espaço ou bens móveis pertencentes</w:t>
      </w:r>
    </w:p>
    <w:p w:rsidR="005C05CD" w:rsidRPr="005C05CD" w:rsidRDefault="005C05CD" w:rsidP="005C05CD">
      <w:pPr>
        <w:tabs>
          <w:tab w:val="left" w:pos="3945"/>
        </w:tabs>
        <w:spacing w:after="0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à SMDHC.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 xml:space="preserve">VII- discutir </w:t>
      </w:r>
      <w:proofErr w:type="spellStart"/>
      <w:r w:rsidRPr="005C05CD">
        <w:rPr>
          <w:rFonts w:ascii="Verdana" w:hAnsi="Verdana" w:cs="Frutiger-Cn"/>
        </w:rPr>
        <w:t>idéias</w:t>
      </w:r>
      <w:proofErr w:type="spellEnd"/>
      <w:r w:rsidRPr="005C05CD">
        <w:rPr>
          <w:rFonts w:ascii="Verdana" w:hAnsi="Verdana" w:cs="Frutiger-Cn"/>
        </w:rPr>
        <w:t xml:space="preserve"> e propor projetos junto às Coordenadorias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ligadas à SMDHC buscando, quando necessária,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parceria com a SMTE para sua realização, promovendo assim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a Economia Solidária e a devida utilização do Centro.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VIII- auxiliar no atendimento junto às Coordenadorias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da SMDHC dando todo suporte e incentivando a utilização e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lastRenderedPageBreak/>
        <w:t>promoção do espaço da CPESDH;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IX- administrar e organizar a agenda do CPESDH referente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à utilização dos espaços comuns, priorizando sempre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os grupos mais vulneráveis ligados à SMDHC e suas respectivas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Coordenadorias;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X- administrar, gerir e coordenar a equipe que trabalha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no atendimento primário ao cidadão, no núcleo de qualificação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e formação de organizações da sociedade civil e toda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a equipe ligada à preservação, segurança e manutenção do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CPESDH;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Art. 10º - São competências e obrigações do Coordenador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Executivo da IPEES: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I – coordenar o espaço reservado à IPEES e à SMTE e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administrar tudo relacionado à SMTE, incluindo preservar e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monitorar os bens móveis pertencentes à Secretaria e que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estejam no CPESDH;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II – acompanhar e fiscalizar os contratos já firmados que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pertencem à SMTE e que utilizam o espaço do CPESDH para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sua realização, bem como os contratos futuros que venham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a necessitar do espaço;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III – coordenar toda equipe ligada ao projeto da IPEES e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à SMTE lotada no espaço do CPESDH;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IV – discutir, junto ao setor responsável de sua Secretaria,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C05CD">
        <w:rPr>
          <w:rFonts w:ascii="Verdana" w:hAnsi="Verdana" w:cs="Frutiger-Cn"/>
        </w:rPr>
        <w:t>idéias</w:t>
      </w:r>
      <w:proofErr w:type="spellEnd"/>
      <w:r w:rsidRPr="005C05CD">
        <w:rPr>
          <w:rFonts w:ascii="Verdana" w:hAnsi="Verdana" w:cs="Frutiger-Cn"/>
        </w:rPr>
        <w:t xml:space="preserve"> e propor projetos ligados a Economia Solidária,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priorizando a parceria com a SMDHC focando o público mais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vulnerável, necessitado e a municipalidade;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V – verificar a disponibilidade de espaço e, acordar sua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utilização junto à coordenação do CPESDH caso necessite de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outro espaço diferente do reservado à IPEES, mesmo quando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referir-se aos espaços de utilização comum;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Art. 11 - Esta Portaria entrará em vigor na data de sua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publicação, revogadas as disposições em contrário.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ELOISA DE SOUSA ARRUDA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Secretária Municipal de Direitos Humanos e Cidadania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ALINE CARDOSO</w:t>
      </w:r>
    </w:p>
    <w:p w:rsidR="005C05CD" w:rsidRDefault="005C05CD" w:rsidP="005C05CD">
      <w:pPr>
        <w:tabs>
          <w:tab w:val="left" w:pos="3945"/>
        </w:tabs>
        <w:spacing w:after="0"/>
        <w:rPr>
          <w:rFonts w:ascii="Verdana" w:hAnsi="Verdana" w:cs="Frutiger-Cn"/>
        </w:rPr>
      </w:pPr>
      <w:r w:rsidRPr="005C05CD">
        <w:rPr>
          <w:rFonts w:ascii="Verdana" w:hAnsi="Verdana" w:cs="Frutiger-Cn"/>
        </w:rPr>
        <w:t>Secretária Municipal do Trabalho e Empreendedorismo</w:t>
      </w:r>
    </w:p>
    <w:p w:rsidR="005C05CD" w:rsidRDefault="005C05CD" w:rsidP="005C05CD">
      <w:pPr>
        <w:tabs>
          <w:tab w:val="left" w:pos="3945"/>
        </w:tabs>
        <w:spacing w:after="0"/>
        <w:rPr>
          <w:rFonts w:ascii="Verdana" w:hAnsi="Verdana"/>
          <w:b/>
        </w:rPr>
      </w:pP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TimesNewRomanPS-BoldMT"/>
          <w:b/>
          <w:bCs/>
        </w:rPr>
      </w:pPr>
      <w:r w:rsidRPr="005C05CD">
        <w:rPr>
          <w:rFonts w:ascii="Verdana" w:hAnsi="Verdana" w:cs="TimesNewRomanPS-BoldMT"/>
          <w:b/>
          <w:bCs/>
        </w:rPr>
        <w:t>ANEXO ÚNICO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TimesNewRomanPSMT"/>
        </w:rPr>
      </w:pPr>
      <w:r w:rsidRPr="005C05CD">
        <w:rPr>
          <w:rFonts w:ascii="Verdana" w:hAnsi="Verdana" w:cs="TimesNewRomanPSMT"/>
        </w:rPr>
        <w:t>Divisão do espaço físico do CPESDH conforme croquis abaixo: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TimesNewRomanPSMT"/>
        </w:rPr>
      </w:pPr>
      <w:r w:rsidRPr="005C05CD">
        <w:rPr>
          <w:rFonts w:ascii="Verdana" w:hAnsi="Verdana" w:cs="TimesNewRomanPSMT"/>
        </w:rPr>
        <w:t>Serão considerados espaços comuns os locais indicados com o número 1;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TimesNewRomanPSMT"/>
        </w:rPr>
      </w:pPr>
      <w:r w:rsidRPr="005C05CD">
        <w:rPr>
          <w:rFonts w:ascii="Verdana" w:hAnsi="Verdana" w:cs="TimesNewRomanPSMT"/>
        </w:rPr>
        <w:t>Serão considerados espaços de gestão da SMDHC os indicados com o número 2;</w:t>
      </w:r>
    </w:p>
    <w:p w:rsidR="005C05CD" w:rsidRPr="005C05CD" w:rsidRDefault="005C05CD" w:rsidP="005C05CD">
      <w:pPr>
        <w:autoSpaceDE w:val="0"/>
        <w:autoSpaceDN w:val="0"/>
        <w:adjustRightInd w:val="0"/>
        <w:spacing w:after="0" w:line="240" w:lineRule="auto"/>
        <w:rPr>
          <w:rFonts w:ascii="Verdana" w:hAnsi="Verdana" w:cs="TimesNewRomanPSMT"/>
        </w:rPr>
      </w:pPr>
      <w:r w:rsidRPr="005C05CD">
        <w:rPr>
          <w:rFonts w:ascii="Verdana" w:hAnsi="Verdana" w:cs="TimesNewRomanPSMT"/>
        </w:rPr>
        <w:t xml:space="preserve">Serão considerados espaços do </w:t>
      </w:r>
      <w:proofErr w:type="spellStart"/>
      <w:r w:rsidRPr="005C05CD">
        <w:rPr>
          <w:rFonts w:ascii="Verdana" w:hAnsi="Verdana" w:cs="TimesNewRomanPSMT"/>
        </w:rPr>
        <w:t>Pólo</w:t>
      </w:r>
      <w:proofErr w:type="spellEnd"/>
      <w:r w:rsidRPr="005C05CD">
        <w:rPr>
          <w:rFonts w:ascii="Verdana" w:hAnsi="Verdana" w:cs="TimesNewRomanPSMT"/>
        </w:rPr>
        <w:t xml:space="preserve"> do Idoso os indicados com o número 3;</w:t>
      </w:r>
    </w:p>
    <w:p w:rsidR="005C05CD" w:rsidRDefault="005C05CD" w:rsidP="005C05CD">
      <w:pPr>
        <w:tabs>
          <w:tab w:val="left" w:pos="3945"/>
        </w:tabs>
        <w:spacing w:after="0"/>
        <w:rPr>
          <w:rFonts w:ascii="Verdana" w:hAnsi="Verdana" w:cs="TimesNewRomanPSMT"/>
        </w:rPr>
      </w:pPr>
      <w:r w:rsidRPr="005C05CD">
        <w:rPr>
          <w:rFonts w:ascii="Verdana" w:hAnsi="Verdana" w:cs="TimesNewRomanPSMT"/>
        </w:rPr>
        <w:t>Serão considerados espaços de gestão da SMTE os indicados com o número 4.</w:t>
      </w:r>
    </w:p>
    <w:p w:rsidR="005C05CD" w:rsidRDefault="005C05CD" w:rsidP="005C05CD">
      <w:pPr>
        <w:tabs>
          <w:tab w:val="left" w:pos="3945"/>
        </w:tabs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4869180" cy="3352800"/>
            <wp:effectExtent l="0" t="0" r="762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CD" w:rsidRDefault="005C05CD" w:rsidP="005C05CD">
      <w:pPr>
        <w:tabs>
          <w:tab w:val="left" w:pos="3945"/>
        </w:tabs>
        <w:spacing w:after="0"/>
        <w:rPr>
          <w:rFonts w:ascii="Verdana" w:hAnsi="Verdana"/>
          <w:b/>
        </w:rPr>
      </w:pPr>
    </w:p>
    <w:p w:rsidR="000B6AC9" w:rsidRDefault="000B6AC9" w:rsidP="000B6AC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 w:rsidRPr="000B6AC9">
        <w:rPr>
          <w:rFonts w:ascii="Verdana" w:hAnsi="Verdana"/>
          <w:b/>
          <w:sz w:val="24"/>
          <w:szCs w:val="24"/>
        </w:rPr>
        <w:t>Servidores, pág. 61</w:t>
      </w:r>
    </w:p>
    <w:p w:rsidR="000B6AC9" w:rsidRPr="000B6AC9" w:rsidRDefault="000B6AC9" w:rsidP="000B6AC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0B6AC9">
        <w:rPr>
          <w:rFonts w:ascii="Verdana" w:hAnsi="Verdana" w:cs="Frutiger-BlackCn"/>
          <w:b/>
          <w:bCs/>
          <w:color w:val="000000"/>
          <w:sz w:val="24"/>
        </w:rPr>
        <w:t>TRABALHO E</w:t>
      </w:r>
    </w:p>
    <w:p w:rsidR="000B6AC9" w:rsidRPr="000B6AC9" w:rsidRDefault="000B6AC9" w:rsidP="000B6AC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0B6AC9">
        <w:rPr>
          <w:rFonts w:ascii="Verdana" w:hAnsi="Verdana" w:cs="Frutiger-BlackCn"/>
          <w:b/>
          <w:bCs/>
          <w:color w:val="000000"/>
          <w:sz w:val="24"/>
        </w:rPr>
        <w:t>EMPREENDEDORISMO</w:t>
      </w:r>
    </w:p>
    <w:p w:rsidR="000B6AC9" w:rsidRPr="000B6AC9" w:rsidRDefault="000B6AC9" w:rsidP="000B6A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0B6AC9">
        <w:rPr>
          <w:rFonts w:ascii="Verdana" w:hAnsi="Verdana" w:cs="Frutiger-BoldCn"/>
          <w:b/>
          <w:bCs/>
          <w:color w:val="727272"/>
        </w:rPr>
        <w:t>GABINETE DA SECRETÁRIA</w:t>
      </w:r>
    </w:p>
    <w:p w:rsidR="000B6AC9" w:rsidRPr="000B6AC9" w:rsidRDefault="000B6AC9" w:rsidP="000B6AC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0B6AC9">
        <w:rPr>
          <w:rFonts w:ascii="Verdana" w:hAnsi="Verdana" w:cs="Frutiger-BlackCn"/>
          <w:b/>
          <w:bCs/>
          <w:color w:val="000000"/>
        </w:rPr>
        <w:t>6064.2018/0000237-3</w:t>
      </w:r>
    </w:p>
    <w:p w:rsidR="000B6AC9" w:rsidRPr="000B6AC9" w:rsidRDefault="000B6AC9" w:rsidP="000B6A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0B6AC9">
        <w:rPr>
          <w:rFonts w:ascii="Verdana" w:hAnsi="Verdana" w:cs="Frutiger-BoldCn"/>
          <w:b/>
          <w:bCs/>
          <w:color w:val="000000"/>
        </w:rPr>
        <w:t xml:space="preserve">Interessada: Alessandra </w:t>
      </w:r>
      <w:proofErr w:type="spellStart"/>
      <w:r w:rsidRPr="000B6AC9">
        <w:rPr>
          <w:rFonts w:ascii="Verdana" w:hAnsi="Verdana" w:cs="Frutiger-BoldCn"/>
          <w:b/>
          <w:bCs/>
          <w:color w:val="000000"/>
        </w:rPr>
        <w:t>Serapomba</w:t>
      </w:r>
      <w:proofErr w:type="spellEnd"/>
      <w:r w:rsidRPr="000B6AC9">
        <w:rPr>
          <w:rFonts w:ascii="Verdana" w:hAnsi="Verdana" w:cs="Frutiger-BoldCn"/>
          <w:b/>
          <w:bCs/>
          <w:color w:val="000000"/>
        </w:rPr>
        <w:t xml:space="preserve"> Almeida </w:t>
      </w:r>
      <w:proofErr w:type="spellStart"/>
      <w:r w:rsidRPr="000B6AC9">
        <w:rPr>
          <w:rFonts w:ascii="Verdana" w:hAnsi="Verdana" w:cs="Frutiger-BoldCn"/>
          <w:b/>
          <w:bCs/>
          <w:color w:val="000000"/>
        </w:rPr>
        <w:t>Brayn</w:t>
      </w:r>
      <w:proofErr w:type="spellEnd"/>
      <w:r w:rsidRPr="000B6AC9">
        <w:rPr>
          <w:rFonts w:ascii="Verdana" w:hAnsi="Verdana" w:cs="Frutiger-BoldCn"/>
          <w:b/>
          <w:bCs/>
          <w:color w:val="000000"/>
        </w:rPr>
        <w:t xml:space="preserve"> –</w:t>
      </w:r>
    </w:p>
    <w:p w:rsidR="000B6AC9" w:rsidRPr="000B6AC9" w:rsidRDefault="000B6AC9" w:rsidP="000B6A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0B6AC9">
        <w:rPr>
          <w:rFonts w:ascii="Verdana" w:hAnsi="Verdana" w:cs="Frutiger-BoldCn"/>
          <w:b/>
          <w:bCs/>
          <w:color w:val="000000"/>
        </w:rPr>
        <w:t>RF: 819.181.6</w:t>
      </w:r>
    </w:p>
    <w:p w:rsidR="000B6AC9" w:rsidRPr="000B6AC9" w:rsidRDefault="000B6AC9" w:rsidP="000B6A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0B6AC9">
        <w:rPr>
          <w:rFonts w:ascii="Verdana" w:hAnsi="Verdana" w:cs="Frutiger-BoldCn"/>
          <w:b/>
          <w:bCs/>
          <w:color w:val="000000"/>
        </w:rPr>
        <w:t>Assunto: Pedido de afastamento para participar de</w:t>
      </w:r>
    </w:p>
    <w:p w:rsidR="000B6AC9" w:rsidRPr="000B6AC9" w:rsidRDefault="000B6AC9" w:rsidP="000B6A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0B6AC9">
        <w:rPr>
          <w:rFonts w:ascii="Verdana" w:hAnsi="Verdana" w:cs="Frutiger-BoldCn"/>
          <w:b/>
          <w:bCs/>
          <w:color w:val="000000"/>
        </w:rPr>
        <w:t>evento. Justificativa de afastamento</w:t>
      </w:r>
    </w:p>
    <w:p w:rsidR="000B6AC9" w:rsidRPr="000B6AC9" w:rsidRDefault="000B6AC9" w:rsidP="000B6A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6AC9">
        <w:rPr>
          <w:rFonts w:ascii="Verdana" w:hAnsi="Verdana" w:cs="Frutiger-Cn"/>
          <w:color w:val="000000"/>
        </w:rPr>
        <w:t>I - Em face das informações constantes no presente,</w:t>
      </w:r>
    </w:p>
    <w:p w:rsidR="000B6AC9" w:rsidRPr="000B6AC9" w:rsidRDefault="000B6AC9" w:rsidP="000B6A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6AC9">
        <w:rPr>
          <w:rFonts w:ascii="Verdana" w:hAnsi="Verdana" w:cs="Frutiger-BoldCn"/>
          <w:b/>
          <w:bCs/>
          <w:color w:val="000000"/>
        </w:rPr>
        <w:t xml:space="preserve">CONSIDERO JUSTIFICADO </w:t>
      </w:r>
      <w:r w:rsidRPr="000B6AC9">
        <w:rPr>
          <w:rFonts w:ascii="Verdana" w:hAnsi="Verdana" w:cs="Frutiger-Cn"/>
          <w:color w:val="000000"/>
        </w:rPr>
        <w:t>com fundamento no paragrafo</w:t>
      </w:r>
    </w:p>
    <w:p w:rsidR="000B6AC9" w:rsidRPr="000B6AC9" w:rsidRDefault="000B6AC9" w:rsidP="000B6A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spellStart"/>
      <w:r w:rsidRPr="000B6AC9">
        <w:rPr>
          <w:rFonts w:ascii="Verdana" w:hAnsi="Verdana" w:cs="Frutiger-Cn"/>
          <w:color w:val="000000"/>
        </w:rPr>
        <w:t>unico</w:t>
      </w:r>
      <w:proofErr w:type="spellEnd"/>
      <w:r w:rsidRPr="000B6AC9">
        <w:rPr>
          <w:rFonts w:ascii="Verdana" w:hAnsi="Verdana" w:cs="Frutiger-Cn"/>
          <w:color w:val="000000"/>
        </w:rPr>
        <w:t xml:space="preserve"> do artigo 6º, do Decreto nº 48.743/2007, o afastamento</w:t>
      </w:r>
    </w:p>
    <w:p w:rsidR="000B6AC9" w:rsidRPr="000B6AC9" w:rsidRDefault="000B6AC9" w:rsidP="000B6A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6AC9">
        <w:rPr>
          <w:rFonts w:ascii="Verdana" w:hAnsi="Verdana" w:cs="Frutiger-Cn"/>
          <w:color w:val="000000"/>
        </w:rPr>
        <w:t xml:space="preserve">da servidora Alessandra </w:t>
      </w:r>
      <w:proofErr w:type="spellStart"/>
      <w:r w:rsidRPr="000B6AC9">
        <w:rPr>
          <w:rFonts w:ascii="Verdana" w:hAnsi="Verdana" w:cs="Frutiger-Cn"/>
          <w:color w:val="000000"/>
        </w:rPr>
        <w:t>Serapomba</w:t>
      </w:r>
      <w:proofErr w:type="spellEnd"/>
      <w:r w:rsidRPr="000B6AC9">
        <w:rPr>
          <w:rFonts w:ascii="Verdana" w:hAnsi="Verdana" w:cs="Frutiger-Cn"/>
          <w:color w:val="000000"/>
        </w:rPr>
        <w:t xml:space="preserve"> Almeida </w:t>
      </w:r>
      <w:proofErr w:type="spellStart"/>
      <w:r w:rsidRPr="000B6AC9">
        <w:rPr>
          <w:rFonts w:ascii="Verdana" w:hAnsi="Verdana" w:cs="Frutiger-Cn"/>
          <w:color w:val="000000"/>
        </w:rPr>
        <w:t>Brayn</w:t>
      </w:r>
      <w:proofErr w:type="spellEnd"/>
      <w:r w:rsidRPr="000B6AC9">
        <w:rPr>
          <w:rFonts w:ascii="Verdana" w:hAnsi="Verdana" w:cs="Frutiger-Cn"/>
          <w:color w:val="000000"/>
        </w:rPr>
        <w:t xml:space="preserve"> – RF:</w:t>
      </w:r>
    </w:p>
    <w:p w:rsidR="000B6AC9" w:rsidRPr="000B6AC9" w:rsidRDefault="000B6AC9" w:rsidP="000B6A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6AC9">
        <w:rPr>
          <w:rFonts w:ascii="Verdana" w:hAnsi="Verdana" w:cs="Frutiger-Cn"/>
          <w:color w:val="000000"/>
        </w:rPr>
        <w:t>819.181.6, cargo Assessor Técnico, ref. DAS-12, lotada em</w:t>
      </w:r>
    </w:p>
    <w:p w:rsidR="000B6AC9" w:rsidRPr="000B6AC9" w:rsidRDefault="000B6AC9" w:rsidP="000B6A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6AC9">
        <w:rPr>
          <w:rFonts w:ascii="Verdana" w:hAnsi="Verdana" w:cs="Frutiger-Cn"/>
          <w:color w:val="000000"/>
        </w:rPr>
        <w:t>SMTE/Coordenadoria do Trabalho, que participou de Reunião</w:t>
      </w:r>
    </w:p>
    <w:p w:rsidR="000B6AC9" w:rsidRPr="000B6AC9" w:rsidRDefault="000B6AC9" w:rsidP="000B6A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6AC9">
        <w:rPr>
          <w:rFonts w:ascii="Verdana" w:hAnsi="Verdana" w:cs="Frutiger-Cn"/>
          <w:color w:val="000000"/>
        </w:rPr>
        <w:t>no Ministério do Trabalho, realizada no dia 05/03/2018, na</w:t>
      </w:r>
    </w:p>
    <w:p w:rsidR="000B6AC9" w:rsidRPr="000B6AC9" w:rsidRDefault="000B6AC9" w:rsidP="000B6A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6AC9">
        <w:rPr>
          <w:rFonts w:ascii="Verdana" w:hAnsi="Verdana" w:cs="Frutiger-Cn"/>
          <w:color w:val="000000"/>
        </w:rPr>
        <w:t xml:space="preserve">cidade de </w:t>
      </w:r>
      <w:proofErr w:type="spellStart"/>
      <w:r w:rsidRPr="000B6AC9">
        <w:rPr>
          <w:rFonts w:ascii="Verdana" w:hAnsi="Verdana" w:cs="Frutiger-Cn"/>
          <w:color w:val="000000"/>
        </w:rPr>
        <w:t>Brasilia</w:t>
      </w:r>
      <w:proofErr w:type="spellEnd"/>
      <w:r w:rsidRPr="000B6AC9">
        <w:rPr>
          <w:rFonts w:ascii="Verdana" w:hAnsi="Verdana" w:cs="Frutiger-Cn"/>
          <w:color w:val="000000"/>
        </w:rPr>
        <w:t xml:space="preserve"> - DF, sem prejuízo de vencimentos e demais</w:t>
      </w:r>
    </w:p>
    <w:p w:rsidR="000B6AC9" w:rsidRPr="000B6AC9" w:rsidRDefault="000B6AC9" w:rsidP="000B6A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6AC9">
        <w:rPr>
          <w:rFonts w:ascii="Verdana" w:hAnsi="Verdana" w:cs="Frutiger-Cn"/>
          <w:color w:val="000000"/>
        </w:rPr>
        <w:t>vantagens dos cargos que ocupam, de acordo com os documentos</w:t>
      </w:r>
    </w:p>
    <w:p w:rsidR="000B6AC9" w:rsidRPr="000B6AC9" w:rsidRDefault="000B6AC9" w:rsidP="000B6A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6AC9">
        <w:rPr>
          <w:rFonts w:ascii="Verdana" w:hAnsi="Verdana" w:cs="Frutiger-Cn"/>
          <w:color w:val="000000"/>
        </w:rPr>
        <w:t>SEI n.º 7155914, 7156027 e 7156073.</w:t>
      </w:r>
    </w:p>
    <w:p w:rsidR="000B6AC9" w:rsidRDefault="000B6AC9" w:rsidP="000B6AC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0B6AC9" w:rsidRPr="000B6AC9" w:rsidRDefault="000B6AC9" w:rsidP="000B6AC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0B6AC9">
        <w:rPr>
          <w:rFonts w:ascii="Verdana" w:hAnsi="Verdana" w:cs="Frutiger-BlackCn"/>
          <w:b/>
          <w:bCs/>
          <w:color w:val="000000"/>
        </w:rPr>
        <w:t>SUPERVISÃO DE GESTÃO DE PESSOAS</w:t>
      </w:r>
    </w:p>
    <w:p w:rsidR="000B6AC9" w:rsidRPr="000B6AC9" w:rsidRDefault="000B6AC9" w:rsidP="000B6A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B6AC9">
        <w:rPr>
          <w:rFonts w:ascii="Verdana" w:hAnsi="Verdana" w:cs="Frutiger-Cn"/>
          <w:color w:val="000000"/>
        </w:rPr>
        <w:t>RELAÇÃO DE ADICIONAIS POR TEMPO DE SERVIÇO NOS</w:t>
      </w:r>
    </w:p>
    <w:p w:rsidR="000B6AC9" w:rsidRDefault="000B6AC9" w:rsidP="000B6AC9">
      <w:pPr>
        <w:tabs>
          <w:tab w:val="left" w:pos="3945"/>
        </w:tabs>
        <w:spacing w:after="0"/>
        <w:rPr>
          <w:rFonts w:ascii="Verdana" w:hAnsi="Verdana" w:cs="Frutiger-Cn"/>
          <w:color w:val="000000"/>
        </w:rPr>
      </w:pPr>
      <w:r w:rsidRPr="000B6AC9">
        <w:rPr>
          <w:rFonts w:ascii="Verdana" w:hAnsi="Verdana" w:cs="Frutiger-Cn"/>
          <w:color w:val="000000"/>
        </w:rPr>
        <w:t>TERMOS DO ARTIGO 112, DA LEI 8989/79</w:t>
      </w:r>
    </w:p>
    <w:p w:rsidR="000B6AC9" w:rsidRDefault="000B6AC9" w:rsidP="000B6AC9">
      <w:pPr>
        <w:tabs>
          <w:tab w:val="left" w:pos="3945"/>
        </w:tabs>
        <w:spacing w:after="0"/>
        <w:rPr>
          <w:rFonts w:ascii="Verdana" w:hAnsi="Verdana" w:cs="Frutiger-Cn"/>
          <w:color w:val="000000"/>
        </w:rPr>
      </w:pPr>
      <w:r>
        <w:rPr>
          <w:rFonts w:ascii="Verdana" w:hAnsi="Verdana" w:cs="Frutiger-Cn"/>
          <w:noProof/>
          <w:color w:val="000000"/>
          <w:lang w:eastAsia="pt-BR"/>
        </w:rPr>
        <w:drawing>
          <wp:inline distT="0" distB="0" distL="0" distR="0">
            <wp:extent cx="3777799" cy="358140"/>
            <wp:effectExtent l="0" t="0" r="0" b="381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799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AC9" w:rsidRDefault="000B6AC9" w:rsidP="000B6AC9">
      <w:pPr>
        <w:tabs>
          <w:tab w:val="left" w:pos="3945"/>
        </w:tabs>
        <w:spacing w:after="0"/>
        <w:rPr>
          <w:rFonts w:ascii="Verdana" w:hAnsi="Verdana" w:cs="Frutiger-Cn"/>
          <w:color w:val="000000"/>
        </w:rPr>
      </w:pPr>
    </w:p>
    <w:p w:rsidR="00970AA4" w:rsidRDefault="00970AA4" w:rsidP="000B6AC9">
      <w:pPr>
        <w:tabs>
          <w:tab w:val="left" w:pos="3945"/>
        </w:tabs>
        <w:spacing w:after="0"/>
        <w:rPr>
          <w:rFonts w:ascii="Verdana" w:hAnsi="Verdana" w:cs="Frutiger-Cn"/>
          <w:color w:val="000000"/>
        </w:rPr>
      </w:pPr>
    </w:p>
    <w:p w:rsidR="00970AA4" w:rsidRDefault="00970AA4" w:rsidP="000B6AC9">
      <w:pPr>
        <w:tabs>
          <w:tab w:val="left" w:pos="3945"/>
        </w:tabs>
        <w:spacing w:after="0"/>
        <w:rPr>
          <w:rFonts w:ascii="Verdana" w:hAnsi="Verdana" w:cs="Frutiger-Cn"/>
          <w:color w:val="000000"/>
        </w:rPr>
      </w:pPr>
    </w:p>
    <w:p w:rsidR="00970AA4" w:rsidRDefault="00970AA4" w:rsidP="000B6AC9">
      <w:pPr>
        <w:tabs>
          <w:tab w:val="left" w:pos="3945"/>
        </w:tabs>
        <w:spacing w:after="0"/>
        <w:rPr>
          <w:rFonts w:ascii="Verdana" w:hAnsi="Verdana" w:cs="Frutiger-Cn"/>
          <w:color w:val="000000"/>
        </w:rPr>
      </w:pPr>
    </w:p>
    <w:p w:rsidR="00970AA4" w:rsidRDefault="00970AA4" w:rsidP="00970AA4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 w:rsidRPr="00970AA4">
        <w:rPr>
          <w:rFonts w:ascii="Verdana" w:hAnsi="Verdana"/>
          <w:b/>
          <w:sz w:val="24"/>
          <w:szCs w:val="24"/>
        </w:rPr>
        <w:lastRenderedPageBreak/>
        <w:t>Editais, pág. 72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970AA4">
        <w:rPr>
          <w:rFonts w:ascii="Verdana" w:hAnsi="Verdana" w:cs="Frutiger-BlackCn"/>
          <w:b/>
          <w:bCs/>
          <w:color w:val="000000"/>
          <w:sz w:val="24"/>
        </w:rPr>
        <w:t>DESESTATIZAÇÃO E PARCERIAS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970AA4">
        <w:rPr>
          <w:rFonts w:ascii="Verdana" w:hAnsi="Verdana" w:cs="Frutiger-BoldCn"/>
          <w:b/>
          <w:bCs/>
          <w:color w:val="727272"/>
        </w:rPr>
        <w:t>GABINETE DO SECRETÁRIO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970AA4">
        <w:rPr>
          <w:rFonts w:ascii="Verdana" w:hAnsi="Verdana" w:cs="Frutiger-BlackCn"/>
          <w:b/>
          <w:bCs/>
          <w:color w:val="000000"/>
        </w:rPr>
        <w:t>PROCESSO 2017-0.104.034-0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Extrato de Ata da 5ª reunião do CMDP realizada aos quinze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de fevereiro de 2018, às dezesseis horas e trinta minutos, no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Viaduto do Chá, 15, 5º andar, na capital do Estado de São Paulo.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BoldCn"/>
          <w:b/>
          <w:bCs/>
          <w:color w:val="000000"/>
        </w:rPr>
        <w:t>Participantes</w:t>
      </w:r>
      <w:r w:rsidRPr="00970AA4">
        <w:rPr>
          <w:rFonts w:ascii="Verdana" w:hAnsi="Verdana" w:cs="Frutiger-Cn"/>
          <w:color w:val="000000"/>
        </w:rPr>
        <w:t>: o Secretário Municipal de Desestatização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 xml:space="preserve">e Parcerias, Wilson Martins </w:t>
      </w:r>
      <w:proofErr w:type="spellStart"/>
      <w:r w:rsidRPr="00970AA4">
        <w:rPr>
          <w:rFonts w:ascii="Verdana" w:hAnsi="Verdana" w:cs="Frutiger-Cn"/>
          <w:color w:val="000000"/>
        </w:rPr>
        <w:t>Poit</w:t>
      </w:r>
      <w:proofErr w:type="spellEnd"/>
      <w:r w:rsidRPr="00970AA4">
        <w:rPr>
          <w:rFonts w:ascii="Verdana" w:hAnsi="Verdana" w:cs="Frutiger-Cn"/>
          <w:color w:val="000000"/>
        </w:rPr>
        <w:t>, o Secretário do Governo Municipal,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Júlio Francisco Semeghini Neto, o Secretário Municipal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 xml:space="preserve">de Fazenda, Caio </w:t>
      </w:r>
      <w:proofErr w:type="spellStart"/>
      <w:r w:rsidRPr="00970AA4">
        <w:rPr>
          <w:rFonts w:ascii="Verdana" w:hAnsi="Verdana" w:cs="Frutiger-Cn"/>
          <w:color w:val="000000"/>
        </w:rPr>
        <w:t>Megale</w:t>
      </w:r>
      <w:proofErr w:type="spellEnd"/>
      <w:r w:rsidRPr="00970AA4">
        <w:rPr>
          <w:rFonts w:ascii="Verdana" w:hAnsi="Verdana" w:cs="Frutiger-Cn"/>
          <w:color w:val="000000"/>
        </w:rPr>
        <w:t>, o Secretário Municipal de Relações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 xml:space="preserve">Internacionais, </w:t>
      </w:r>
      <w:proofErr w:type="spellStart"/>
      <w:r w:rsidRPr="00970AA4">
        <w:rPr>
          <w:rFonts w:ascii="Verdana" w:hAnsi="Verdana" w:cs="Frutiger-Cn"/>
          <w:color w:val="000000"/>
        </w:rPr>
        <w:t>Julio</w:t>
      </w:r>
      <w:proofErr w:type="spellEnd"/>
      <w:r w:rsidRPr="00970AA4">
        <w:rPr>
          <w:rFonts w:ascii="Verdana" w:hAnsi="Verdana" w:cs="Frutiger-Cn"/>
          <w:color w:val="000000"/>
        </w:rPr>
        <w:t xml:space="preserve"> </w:t>
      </w:r>
      <w:proofErr w:type="spellStart"/>
      <w:r w:rsidRPr="00970AA4">
        <w:rPr>
          <w:rFonts w:ascii="Verdana" w:hAnsi="Verdana" w:cs="Frutiger-Cn"/>
          <w:color w:val="000000"/>
        </w:rPr>
        <w:t>Serson</w:t>
      </w:r>
      <w:proofErr w:type="spellEnd"/>
      <w:r w:rsidRPr="00970AA4">
        <w:rPr>
          <w:rFonts w:ascii="Verdana" w:hAnsi="Verdana" w:cs="Frutiger-Cn"/>
          <w:color w:val="000000"/>
        </w:rPr>
        <w:t>, o Secretário-Adjunto da Secretaria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Municipal de Justiça, Vladimir de Souza Alves, representando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o Secretário Municipal de Justiça, o Chefe de Gabinete da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 xml:space="preserve">Secretaria Municipal de Gestão, Wagner </w:t>
      </w:r>
      <w:proofErr w:type="spellStart"/>
      <w:r w:rsidRPr="00970AA4">
        <w:rPr>
          <w:rFonts w:ascii="Verdana" w:hAnsi="Verdana" w:cs="Frutiger-Cn"/>
          <w:color w:val="000000"/>
        </w:rPr>
        <w:t>Lenhart</w:t>
      </w:r>
      <w:proofErr w:type="spellEnd"/>
      <w:r w:rsidRPr="00970AA4">
        <w:rPr>
          <w:rFonts w:ascii="Verdana" w:hAnsi="Verdana" w:cs="Frutiger-Cn"/>
          <w:color w:val="000000"/>
        </w:rPr>
        <w:t>, representando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o Secretário Municipal de Gestão, a Secretária Municipal de Trabalho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e Empreendedorismo, Aline Cardoso, o Secretário Municipal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 xml:space="preserve">de Mobilidade e Transportes, Sérgio </w:t>
      </w:r>
      <w:proofErr w:type="spellStart"/>
      <w:r w:rsidRPr="00970AA4">
        <w:rPr>
          <w:rFonts w:ascii="Verdana" w:hAnsi="Verdana" w:cs="Frutiger-Cn"/>
          <w:color w:val="000000"/>
        </w:rPr>
        <w:t>Avelleda</w:t>
      </w:r>
      <w:proofErr w:type="spellEnd"/>
      <w:r w:rsidRPr="00970AA4">
        <w:rPr>
          <w:rFonts w:ascii="Verdana" w:hAnsi="Verdana" w:cs="Frutiger-Cn"/>
          <w:color w:val="000000"/>
        </w:rPr>
        <w:t>, o Secretário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 xml:space="preserve">Executivo da Casa Civil, Orlando </w:t>
      </w:r>
      <w:proofErr w:type="spellStart"/>
      <w:r w:rsidRPr="00970AA4">
        <w:rPr>
          <w:rFonts w:ascii="Verdana" w:hAnsi="Verdana" w:cs="Frutiger-Cn"/>
          <w:color w:val="000000"/>
        </w:rPr>
        <w:t>Lindório</w:t>
      </w:r>
      <w:proofErr w:type="spellEnd"/>
      <w:r w:rsidRPr="00970AA4">
        <w:rPr>
          <w:rFonts w:ascii="Verdana" w:hAnsi="Verdana" w:cs="Frutiger-Cn"/>
          <w:color w:val="000000"/>
        </w:rPr>
        <w:t xml:space="preserve"> de Faria, o Chefe de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Gabinete da Secretaria Municipal de Trabalho e Empreendedorismo,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Pedro Somma, o Diretor Presidente da SP Negócios, Juan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spellStart"/>
      <w:r w:rsidRPr="00970AA4">
        <w:rPr>
          <w:rFonts w:ascii="Verdana" w:hAnsi="Verdana" w:cs="Frutiger-Cn"/>
          <w:color w:val="000000"/>
        </w:rPr>
        <w:t>Quirós</w:t>
      </w:r>
      <w:proofErr w:type="spellEnd"/>
      <w:r w:rsidRPr="00970AA4">
        <w:rPr>
          <w:rFonts w:ascii="Verdana" w:hAnsi="Verdana" w:cs="Frutiger-Cn"/>
          <w:color w:val="000000"/>
        </w:rPr>
        <w:t>, o Secretário Adjunto da Secretaria Municipal de Desestatização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 xml:space="preserve">e Parcerias, Rodrigo Pirajá </w:t>
      </w:r>
      <w:proofErr w:type="spellStart"/>
      <w:r w:rsidRPr="00970AA4">
        <w:rPr>
          <w:rFonts w:ascii="Verdana" w:hAnsi="Verdana" w:cs="Frutiger-Cn"/>
          <w:color w:val="000000"/>
        </w:rPr>
        <w:t>Wienskoski</w:t>
      </w:r>
      <w:proofErr w:type="spellEnd"/>
      <w:r w:rsidRPr="00970AA4">
        <w:rPr>
          <w:rFonts w:ascii="Verdana" w:hAnsi="Verdana" w:cs="Frutiger-Cn"/>
          <w:color w:val="000000"/>
        </w:rPr>
        <w:t>, a Chefe de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Gabinete da Secretaria Municipal de Desestatização e Parcerias,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 xml:space="preserve">Silvana Léa </w:t>
      </w:r>
      <w:proofErr w:type="spellStart"/>
      <w:r w:rsidRPr="00970AA4">
        <w:rPr>
          <w:rFonts w:ascii="Verdana" w:hAnsi="Verdana" w:cs="Frutiger-Cn"/>
          <w:color w:val="000000"/>
        </w:rPr>
        <w:t>Buzzi</w:t>
      </w:r>
      <w:proofErr w:type="spellEnd"/>
      <w:r w:rsidRPr="00970AA4">
        <w:rPr>
          <w:rFonts w:ascii="Verdana" w:hAnsi="Verdana" w:cs="Frutiger-Cn"/>
          <w:color w:val="000000"/>
        </w:rPr>
        <w:t>, o Chefe da Assessoria Técnico-Jurídica da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Secretaria Municipal de Desestatização e Parcerias, Victor Teixeira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de Albuquerque, a Presidente da São Paulo Parcerias S.A.,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Ana Beatriz Figueiredo de Castro Monteiro e o Coordenador de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Gestão e Estratégia da São Paulo Parcerias S.A., Thiago Coelho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Toscano. Os trabalhos foram presididos pelo Sr. Wilson Martins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spellStart"/>
      <w:r w:rsidRPr="00970AA4">
        <w:rPr>
          <w:rFonts w:ascii="Verdana" w:hAnsi="Verdana" w:cs="Frutiger-Cn"/>
          <w:color w:val="000000"/>
        </w:rPr>
        <w:t>Poit</w:t>
      </w:r>
      <w:proofErr w:type="spellEnd"/>
      <w:r w:rsidRPr="00970AA4">
        <w:rPr>
          <w:rFonts w:ascii="Verdana" w:hAnsi="Verdana" w:cs="Frutiger-Cn"/>
          <w:color w:val="000000"/>
        </w:rPr>
        <w:t xml:space="preserve"> e secretariados pelo Sr. Júlio Francisco Semeghini Neto.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BoldCn"/>
          <w:b/>
          <w:bCs/>
          <w:color w:val="000000"/>
        </w:rPr>
        <w:t>Itens discutidos</w:t>
      </w:r>
      <w:r w:rsidRPr="00970AA4">
        <w:rPr>
          <w:rFonts w:ascii="Verdana" w:hAnsi="Verdana" w:cs="Frutiger-Cn"/>
          <w:color w:val="000000"/>
        </w:rPr>
        <w:t>: Edital de licitação de concessão para recuperação,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reforma, requalificação, operação, manutenção e exploração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do Mercado Municipal de Santo Amaro no Município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de São Paulo – SP; Procedimento Preliminar de Manifestação de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Interesse (PPMI) para a apresentação de subsídios preliminares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para a estruturação de parceria com a iniciativa privada para a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modernização, manutenção e disponibilização da rede semafórica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do Município de São Paulo; e assuntos gerais.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BoldCn"/>
          <w:b/>
          <w:bCs/>
          <w:color w:val="000000"/>
        </w:rPr>
        <w:t>Síntese das discussões</w:t>
      </w:r>
      <w:r w:rsidRPr="00970AA4">
        <w:rPr>
          <w:rFonts w:ascii="Verdana" w:hAnsi="Verdana" w:cs="Frutiger-Cn"/>
          <w:color w:val="000000"/>
        </w:rPr>
        <w:t>: Após as apresentações, os conselheiros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aprovaram a modelagem proposta para a concessão que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pretende a recuperação, reforma, requalificação, operação, manutenção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e exploração do Mercado Municipal de Santo Amaro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no Município de São Paulo – SP e aprovaram a publicação do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PPMI que abre a oportunidade de participação da sociedade e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do mercado na concepção do projeto para concessão da rede</w:t>
      </w:r>
    </w:p>
    <w:p w:rsidR="00970AA4" w:rsidRDefault="00970AA4" w:rsidP="00970AA4">
      <w:pPr>
        <w:tabs>
          <w:tab w:val="left" w:pos="3945"/>
        </w:tabs>
        <w:spacing w:after="240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semafórica do Município de São Paulo.</w:t>
      </w:r>
    </w:p>
    <w:p w:rsid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</w:p>
    <w:p w:rsid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970AA4">
        <w:rPr>
          <w:rFonts w:ascii="Verdana" w:hAnsi="Verdana" w:cs="Frutiger-BlackCn"/>
          <w:b/>
          <w:bCs/>
          <w:color w:val="000000"/>
          <w:sz w:val="24"/>
        </w:rPr>
        <w:lastRenderedPageBreak/>
        <w:t>TRABALHO E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970AA4">
        <w:rPr>
          <w:rFonts w:ascii="Verdana" w:hAnsi="Verdana" w:cs="Frutiger-BlackCn"/>
          <w:b/>
          <w:bCs/>
          <w:color w:val="000000"/>
          <w:sz w:val="24"/>
        </w:rPr>
        <w:t>EMPREENDEDORISMO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970AA4">
        <w:rPr>
          <w:rFonts w:ascii="Verdana" w:hAnsi="Verdana" w:cs="Frutiger-BoldCn"/>
          <w:b/>
          <w:bCs/>
          <w:color w:val="727272"/>
        </w:rPr>
        <w:t>FUNDAÇÃO PAULISTANA DE EDUCAÇÃO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970AA4">
        <w:rPr>
          <w:rFonts w:ascii="Verdana" w:hAnsi="Verdana" w:cs="Frutiger-BoldCn"/>
          <w:b/>
          <w:bCs/>
          <w:color w:val="727272"/>
        </w:rPr>
        <w:t>E TECNOLOGIA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70AA4">
        <w:rPr>
          <w:rFonts w:ascii="Verdana" w:hAnsi="Verdana" w:cs="Frutiger-BoldCn"/>
          <w:b/>
          <w:bCs/>
          <w:color w:val="000000"/>
        </w:rPr>
        <w:t>DO PROCESSO 8110.2016/0000015-0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INTERESSADO: FUNDAÇÃO PAULISTA DE EDUCAÇÃO, TECNOLOGIA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E CULTURA.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ASSUNTO: Locação de máquina reprográfica - com função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 xml:space="preserve">de impressão e </w:t>
      </w:r>
      <w:proofErr w:type="spellStart"/>
      <w:r w:rsidRPr="00970AA4">
        <w:rPr>
          <w:rFonts w:ascii="Verdana" w:hAnsi="Verdana" w:cs="Frutiger-Cn"/>
          <w:color w:val="000000"/>
        </w:rPr>
        <w:t>escaner</w:t>
      </w:r>
      <w:proofErr w:type="spellEnd"/>
      <w:r w:rsidRPr="00970AA4">
        <w:rPr>
          <w:rFonts w:ascii="Verdana" w:hAnsi="Verdana" w:cs="Frutiger-Cn"/>
          <w:color w:val="000000"/>
        </w:rPr>
        <w:t xml:space="preserve"> - com fornecimento de papel, toner e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manutenção para atendimento das necessidades da Fundação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Paulistana. Adesão à Ata de Registro de Preços n.º 04.06/2014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registrada pela PRODAM. Ata não mais vigente. Aditamento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contratual. Aumento de objeto. Amparo legal.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I – No uso das atribuições que me foram conferidas por lei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e demais elementos do presente, em especial a manifestação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da Assessoria Técnico-Jurídica desta Fundação (SEI 7367237)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e com fulcro no artigo 65, §1º, da Lei Federal 8666/93, combinado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com o disposto na Lei Municipal n. 13.278/2002, regulamentada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pelo Decreto Municipal n. 44.279/2003, AUTORIZO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o acréscimo quantitativo de 6.000 (seis mil) cópias mensais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monocromáticas e 1000 (mil) cópias coloridas para a máquina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reprográfica CPA3_P10- Marca Xerox Modelo Color – 560 –</w:t>
      </w:r>
    </w:p>
    <w:p w:rsidR="00970AA4" w:rsidRPr="00970AA4" w:rsidRDefault="00970AA4" w:rsidP="00970AA4">
      <w:pPr>
        <w:tabs>
          <w:tab w:val="left" w:pos="3945"/>
        </w:tabs>
        <w:spacing w:after="0"/>
        <w:rPr>
          <w:rFonts w:ascii="Verdana" w:hAnsi="Verdana" w:cs="Frutiger-Cn"/>
          <w:color w:val="000000"/>
        </w:rPr>
      </w:pPr>
      <w:r w:rsidRPr="00970AA4">
        <w:rPr>
          <w:rFonts w:ascii="Verdana" w:hAnsi="Verdana" w:cs="Frutiger-Cn"/>
          <w:color w:val="000000"/>
        </w:rPr>
        <w:t>Módulo Acabamento, presente na sede da Fundação Paulista e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70AA4">
        <w:rPr>
          <w:rFonts w:ascii="Verdana" w:hAnsi="Verdana" w:cs="Frutiger-Cn"/>
        </w:rPr>
        <w:t>o acréscimo de uma máquina reprográfica MMA4_P7 – Marca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70AA4">
        <w:rPr>
          <w:rFonts w:ascii="Verdana" w:hAnsi="Verdana" w:cs="Frutiger-Cn"/>
        </w:rPr>
        <w:t>Lexmark – modelo MX511DE, com fornecimento de papel e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70AA4">
        <w:rPr>
          <w:rFonts w:ascii="Verdana" w:hAnsi="Verdana" w:cs="Frutiger-Cn"/>
        </w:rPr>
        <w:t>possibilidade de 2.000 (duas mil) cópias, também para atender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70AA4">
        <w:rPr>
          <w:rFonts w:ascii="Verdana" w:hAnsi="Verdana" w:cs="Frutiger-Cn"/>
        </w:rPr>
        <w:t>a sede da Fundação Paulistana, ao contrato 001/Fundação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70AA4">
        <w:rPr>
          <w:rFonts w:ascii="Verdana" w:hAnsi="Verdana" w:cs="Frutiger-Cn"/>
        </w:rPr>
        <w:t>Paulistana/2016, firmado com a sociedade empresária MR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70AA4">
        <w:rPr>
          <w:rFonts w:ascii="Verdana" w:hAnsi="Verdana" w:cs="Frutiger-Cn"/>
        </w:rPr>
        <w:t>COMPUTER INFORMÁTICA LTDA, inscrita no CNPJ/MF sob o n.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70AA4">
        <w:rPr>
          <w:rFonts w:ascii="Verdana" w:hAnsi="Verdana" w:cs="Frutiger-Cn"/>
        </w:rPr>
        <w:t>00.495.124/0001-95.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70AA4">
        <w:rPr>
          <w:rFonts w:ascii="Verdana" w:hAnsi="Verdana" w:cs="Frutiger-Cn"/>
        </w:rPr>
        <w:t>II - O valor mensal passará a ser de R$ 2.777,78 (dois mil,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70AA4">
        <w:rPr>
          <w:rFonts w:ascii="Verdana" w:hAnsi="Verdana" w:cs="Frutiger-Cn"/>
        </w:rPr>
        <w:t>setecentos e setenta e sete reais e setenta e oito centavos) e 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70AA4">
        <w:rPr>
          <w:rFonts w:ascii="Verdana" w:hAnsi="Verdana" w:cs="Frutiger-Cn"/>
        </w:rPr>
        <w:t>valor anual R$ 33.333,36 (trinta e três mil, trezentos e trinta e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70AA4">
        <w:rPr>
          <w:rFonts w:ascii="Verdana" w:hAnsi="Verdana" w:cs="Frutiger-Cn"/>
        </w:rPr>
        <w:t>três reais e trinta e seis centavos), e o valor global R$ 79.981,05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70AA4">
        <w:rPr>
          <w:rFonts w:ascii="Verdana" w:hAnsi="Verdana" w:cs="Frutiger-Cn"/>
        </w:rPr>
        <w:t>(setenta e nove mil, novecentos e oitenta e um reais e cinco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70AA4">
        <w:rPr>
          <w:rFonts w:ascii="Verdana" w:hAnsi="Verdana" w:cs="Frutiger-Cn"/>
        </w:rPr>
        <w:t>centavos), a serem contabilizados a partir de 01 de abril de 2018.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70AA4">
        <w:rPr>
          <w:rFonts w:ascii="Verdana" w:hAnsi="Verdana" w:cs="Frutiger-Cn"/>
        </w:rPr>
        <w:t>III - Ficam autorizadas as consequentes suplementações ao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70AA4">
        <w:rPr>
          <w:rFonts w:ascii="Verdana" w:hAnsi="Verdana" w:cs="Frutiger-Cn"/>
        </w:rPr>
        <w:t>empenho já existente, bem como as liquidações e pagamentos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70AA4">
        <w:rPr>
          <w:rFonts w:ascii="Verdana" w:hAnsi="Verdana" w:cs="Frutiger-Cn"/>
        </w:rPr>
        <w:t>correspondentes, a fim de suportar o acréscimo de objeto,</w:t>
      </w:r>
    </w:p>
    <w:p w:rsidR="00970AA4" w:rsidRPr="00970AA4" w:rsidRDefault="00970AA4" w:rsidP="00970AA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70AA4">
        <w:rPr>
          <w:rFonts w:ascii="Verdana" w:hAnsi="Verdana" w:cs="Frutiger-Cn"/>
        </w:rPr>
        <w:t>onerando a dotação orçamentária 80.10.12.122.3024.2.100.3</w:t>
      </w:r>
    </w:p>
    <w:p w:rsidR="00970AA4" w:rsidRDefault="00970AA4" w:rsidP="00970AA4">
      <w:pPr>
        <w:tabs>
          <w:tab w:val="left" w:pos="3945"/>
        </w:tabs>
        <w:spacing w:after="0"/>
        <w:rPr>
          <w:rFonts w:ascii="Verdana" w:hAnsi="Verdana" w:cs="Frutiger-Cn"/>
        </w:rPr>
      </w:pPr>
      <w:r w:rsidRPr="00970AA4">
        <w:rPr>
          <w:rFonts w:ascii="Verdana" w:hAnsi="Verdana" w:cs="Frutiger-Cn"/>
        </w:rPr>
        <w:t>.3.90.39.00.00.</w:t>
      </w:r>
    </w:p>
    <w:p w:rsidR="00F935D5" w:rsidRDefault="00F935D5" w:rsidP="00970AA4">
      <w:pPr>
        <w:tabs>
          <w:tab w:val="left" w:pos="3945"/>
        </w:tabs>
        <w:spacing w:after="0"/>
        <w:rPr>
          <w:rFonts w:ascii="Verdana" w:hAnsi="Verdana" w:cs="Frutiger-Cn"/>
        </w:rPr>
      </w:pPr>
    </w:p>
    <w:p w:rsidR="00F935D5" w:rsidRDefault="00F935D5" w:rsidP="00F935D5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 w:rsidRPr="00F935D5">
        <w:rPr>
          <w:rFonts w:ascii="Verdana" w:hAnsi="Verdana"/>
          <w:b/>
          <w:sz w:val="24"/>
          <w:szCs w:val="24"/>
        </w:rPr>
        <w:t>Licitações, pág. 87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031F70">
        <w:rPr>
          <w:rFonts w:ascii="Verdana" w:hAnsi="Verdana" w:cs="Frutiger-BlackCn"/>
          <w:b/>
          <w:bCs/>
          <w:color w:val="000000"/>
          <w:sz w:val="24"/>
        </w:rPr>
        <w:t>TRABALHO E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031F70">
        <w:rPr>
          <w:rFonts w:ascii="Verdana" w:hAnsi="Verdana" w:cs="Frutiger-BlackCn"/>
          <w:b/>
          <w:bCs/>
          <w:color w:val="000000"/>
          <w:sz w:val="24"/>
        </w:rPr>
        <w:t>EMPREENDEDORISMO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031F70">
        <w:rPr>
          <w:rFonts w:ascii="Verdana" w:hAnsi="Verdana" w:cs="Frutiger-BoldCn"/>
          <w:b/>
          <w:bCs/>
          <w:color w:val="727272"/>
        </w:rPr>
        <w:t>GABINETE DO SECRETÁRIO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031F70">
        <w:rPr>
          <w:rFonts w:ascii="Verdana" w:hAnsi="Verdana" w:cs="Frutiger-BlackCn"/>
          <w:b/>
          <w:bCs/>
          <w:color w:val="000000"/>
        </w:rPr>
        <w:t>DESPACHO DA SECRETÁRIA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031F70">
        <w:rPr>
          <w:rFonts w:ascii="Verdana" w:hAnsi="Verdana" w:cs="Frutiger-BoldCn"/>
          <w:b/>
          <w:bCs/>
          <w:color w:val="000000"/>
        </w:rPr>
        <w:t>6064.2017/0000484-6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I – No exercício da competência que me foi conferida por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lei, à vista dos elementos de convicção constantes do presente,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lastRenderedPageBreak/>
        <w:t>especialmente as manifestações da Coordenadoria do Trabalho,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da Coordenadoria de Desenvolvimento Econômico, da Supervisão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de Execução Orçamentária e Financeira e do parecer da Assessoria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Jurídica desta Pasta, que ora acolho, com fundamento no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artigo 65, § 8º da Lei Federal nº 8.666/93 e Portaria Municipal nº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 xml:space="preserve">26/11-SEMDET, atual SMTE, </w:t>
      </w:r>
      <w:r w:rsidRPr="00031F70">
        <w:rPr>
          <w:rFonts w:ascii="Verdana" w:hAnsi="Verdana" w:cs="Frutiger-BoldCn"/>
          <w:b/>
          <w:bCs/>
          <w:color w:val="000000"/>
        </w:rPr>
        <w:t xml:space="preserve">AUTORIZO </w:t>
      </w:r>
      <w:r w:rsidRPr="00031F70">
        <w:rPr>
          <w:rFonts w:ascii="Verdana" w:hAnsi="Verdana" w:cs="Frutiger-Cn"/>
          <w:color w:val="000000"/>
        </w:rPr>
        <w:t>a alteração de endereço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para a prestação de serviço de vigilância e segurança patrimonial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031F70">
        <w:rPr>
          <w:rFonts w:ascii="Verdana" w:hAnsi="Verdana" w:cs="Frutiger-Cn"/>
          <w:color w:val="000000"/>
        </w:rPr>
        <w:t xml:space="preserve">desarmada prestada pela empresa </w:t>
      </w:r>
      <w:r w:rsidRPr="00031F70">
        <w:rPr>
          <w:rFonts w:ascii="Verdana" w:hAnsi="Verdana" w:cs="Frutiger-BoldCn"/>
          <w:b/>
          <w:bCs/>
          <w:color w:val="000000"/>
        </w:rPr>
        <w:t>Jumper Segurança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BoldCn"/>
          <w:b/>
          <w:bCs/>
          <w:color w:val="000000"/>
        </w:rPr>
        <w:t xml:space="preserve">E Vigilância Patrimonial </w:t>
      </w:r>
      <w:proofErr w:type="spellStart"/>
      <w:r w:rsidRPr="00031F70">
        <w:rPr>
          <w:rFonts w:ascii="Verdana" w:hAnsi="Verdana" w:cs="Frutiger-BoldCn"/>
          <w:b/>
          <w:bCs/>
          <w:color w:val="000000"/>
        </w:rPr>
        <w:t>Eireli</w:t>
      </w:r>
      <w:proofErr w:type="spellEnd"/>
      <w:r w:rsidRPr="00031F70">
        <w:rPr>
          <w:rFonts w:ascii="Verdana" w:hAnsi="Verdana" w:cs="Frutiger-BoldCn"/>
          <w:b/>
          <w:bCs/>
          <w:color w:val="000000"/>
        </w:rPr>
        <w:t xml:space="preserve"> EPP</w:t>
      </w:r>
      <w:r w:rsidRPr="00031F70">
        <w:rPr>
          <w:rFonts w:ascii="Verdana" w:hAnsi="Verdana" w:cs="Frutiger-Cn"/>
          <w:color w:val="000000"/>
        </w:rPr>
        <w:t>, inscrita no CNPJ sob 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nº 26.886.266/0001-77, formalizada por meio do contrato nº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025/2017/SMTE, bem como a inclusão da dotação orçamentária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nº 30.10.11.334.3019.8.085.3.3.90.39.00.00. II - Em atendimento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ao Decreto Municipal de nº 54.873/2014, incluo a servidora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BoldCn"/>
          <w:b/>
          <w:bCs/>
          <w:color w:val="000000"/>
        </w:rPr>
        <w:t>Danielle Regina Calvo</w:t>
      </w:r>
      <w:r w:rsidRPr="00031F70">
        <w:rPr>
          <w:rFonts w:ascii="Verdana" w:hAnsi="Verdana" w:cs="Frutiger-Cn"/>
          <w:color w:val="000000"/>
        </w:rPr>
        <w:t xml:space="preserve">, RF 842.738-1, para atuar </w:t>
      </w:r>
      <w:r w:rsidRPr="00031F70">
        <w:rPr>
          <w:rFonts w:ascii="Verdana" w:hAnsi="Verdana" w:cs="Frutiger-BoldCn"/>
          <w:b/>
          <w:bCs/>
          <w:color w:val="000000"/>
        </w:rPr>
        <w:t>Fiscal Titular</w:t>
      </w:r>
      <w:r w:rsidRPr="00031F70">
        <w:rPr>
          <w:rFonts w:ascii="Verdana" w:hAnsi="Verdana" w:cs="Frutiger-Cn"/>
          <w:color w:val="000000"/>
        </w:rPr>
        <w:t>.</w:t>
      </w:r>
    </w:p>
    <w:p w:rsid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031F70">
        <w:rPr>
          <w:rFonts w:ascii="Verdana" w:hAnsi="Verdana" w:cs="Frutiger-BlackCn"/>
          <w:b/>
          <w:bCs/>
          <w:color w:val="000000"/>
        </w:rPr>
        <w:t>EXTRATO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031F70">
        <w:rPr>
          <w:rFonts w:ascii="Verdana" w:hAnsi="Verdana" w:cs="Frutiger-BoldCn"/>
          <w:b/>
          <w:bCs/>
          <w:color w:val="000000"/>
        </w:rPr>
        <w:t>6064.2017/0000566-4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TERMO DE CONTRATO Nº 001/2018/SMTE.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Contratante: Secretaria Municipal do Trabalho e Empreendedorismo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– SMTE.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Contratada: Luiz Valter de Oliveira - ME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Objeto: Contratação de empresa especializada no fornecimento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e instalação de itens de acessibilidade, para adequação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 xml:space="preserve">do espaço do </w:t>
      </w:r>
      <w:proofErr w:type="spellStart"/>
      <w:r w:rsidRPr="00031F70">
        <w:rPr>
          <w:rFonts w:ascii="Verdana" w:hAnsi="Verdana" w:cs="Frutiger-Cn"/>
          <w:color w:val="000000"/>
        </w:rPr>
        <w:t>CATe</w:t>
      </w:r>
      <w:proofErr w:type="spellEnd"/>
      <w:r w:rsidRPr="00031F70">
        <w:rPr>
          <w:rFonts w:ascii="Verdana" w:hAnsi="Verdana" w:cs="Frutiger-Cn"/>
          <w:color w:val="000000"/>
        </w:rPr>
        <w:t xml:space="preserve"> Central.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Valor global: R$ 15.600,00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Dotação orçamentária: 30.10.11.334.3019.8.090.3390.39.00.00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Vigência: 30 dias contados da data de assinatura.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Data da assinatura: 13/03/2018.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 xml:space="preserve">Signatários: Aline Pereira Cardoso de Sá </w:t>
      </w:r>
      <w:proofErr w:type="spellStart"/>
      <w:r w:rsidRPr="00031F70">
        <w:rPr>
          <w:rFonts w:ascii="Verdana" w:hAnsi="Verdana" w:cs="Frutiger-Cn"/>
          <w:color w:val="000000"/>
        </w:rPr>
        <w:t>Barabinot</w:t>
      </w:r>
      <w:proofErr w:type="spellEnd"/>
      <w:r w:rsidRPr="00031F70">
        <w:rPr>
          <w:rFonts w:ascii="Verdana" w:hAnsi="Verdana" w:cs="Frutiger-Cn"/>
          <w:color w:val="000000"/>
        </w:rPr>
        <w:t>, pela</w:t>
      </w:r>
    </w:p>
    <w:p w:rsidR="00F935D5" w:rsidRPr="00031F70" w:rsidRDefault="00031F70" w:rsidP="00031F70">
      <w:pPr>
        <w:tabs>
          <w:tab w:val="left" w:pos="3945"/>
        </w:tabs>
        <w:spacing w:after="0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SMTE e Luiz Valter de Oliveira, pela Contratada.</w:t>
      </w:r>
    </w:p>
    <w:p w:rsid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031F70">
        <w:rPr>
          <w:rFonts w:ascii="Verdana" w:hAnsi="Verdana" w:cs="Frutiger-BlackCn"/>
          <w:b/>
          <w:bCs/>
        </w:rPr>
        <w:t>DESPACHO DA SECRETÁRIA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031F70">
        <w:rPr>
          <w:rFonts w:ascii="Verdana" w:hAnsi="Verdana" w:cs="Frutiger-BoldCn"/>
          <w:b/>
          <w:bCs/>
        </w:rPr>
        <w:t>6064.2018/0000238-1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I – À vista das informações e documentos contidos no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presente, considerando as manifestações da Coordenadoria do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Trabalho, da Supervisão Geral de Qualificação e da Supervisão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Geral de Administração e Finanças, e do parecer exarado pela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Assessoria Jurídica desta Pasta, cujos fundamentos acolho,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de acordo com a competência que me é conferida por lei,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observando os dispositivos da Lei Federal nº 13.019/2014,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do Decreto Municipal nº 57.575/2016, da Lei Municipal nº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13.178/2001, atualizada pela Lei 13.689/2003 e Decreto Municipal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nº 44.484/2010, AUTORIZO a abertura do procedimento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licitatório do CHAMAMENTO PÚBLICO nº 02/2018/SMTE, cujo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objeto consiste na elaboração e implementação de estratégias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para elevação da empregabilidade dos beneficiários que saíram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do uso abusivo de substâncias psicoativas considerando a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gestão, implantação, operacionalização das ações e atividades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de inserção, capacitação e acompanhamento dos beneficiários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do Programa Operação Trabalho – POT, conforme as condições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constantes nos ANEXOS do EDITAL, que trata das referências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para elaboração para o plano de trabalho, que obrigatoriamente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lastRenderedPageBreak/>
        <w:t>deverá ser observado pelos interessados. II – Ademais,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APROVO a minuta de Edital acostada ao Processo Administrativo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em epígrafe, observando, ainda, que as despesas onerarão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as dotações orçamentárias 30.10.11.333.3019.8.088.3.3.90.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39.00.00 e 30.10.11.333.3019.8.088.3.3.90.48.00.00, deste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exercício financeiro, sendo o restante consignado no exercício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financeiro vindouro.</w:t>
      </w:r>
    </w:p>
    <w:p w:rsid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031F70">
        <w:rPr>
          <w:rFonts w:ascii="Verdana" w:hAnsi="Verdana" w:cs="Frutiger-BlackCn"/>
          <w:b/>
          <w:bCs/>
        </w:rPr>
        <w:t>EDITAL DE CHAMAMENTO PÚBLICO Nº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031F70">
        <w:rPr>
          <w:rFonts w:ascii="Verdana" w:hAnsi="Verdana" w:cs="Frutiger-BlackCn"/>
          <w:b/>
          <w:bCs/>
        </w:rPr>
        <w:t>002/2018/SMTE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A Prefeitura Municipal de São Paulo, por intermédio da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Secretaria Municipal de Trabalho e Empreendedorismo - SMTE,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TORNA PÚBLICA, a realização de Chamamento Público, para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conhecimento de quantos possam se interessar, objetivando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a seleção de organização da sociedade civil, em conformidade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com a Lei nº 13.019/2014 e com o Decreto Municipal nº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57.575/2016, interessada em celebrar termo de colaboração,</w:t>
      </w:r>
    </w:p>
    <w:p w:rsidR="00031F70" w:rsidRPr="00031F70" w:rsidRDefault="00031F70" w:rsidP="00031F70">
      <w:pPr>
        <w:tabs>
          <w:tab w:val="left" w:pos="3945"/>
        </w:tabs>
        <w:spacing w:after="0"/>
        <w:rPr>
          <w:rFonts w:ascii="Verdana" w:hAnsi="Verdana" w:cs="Frutiger-Cn"/>
        </w:rPr>
      </w:pPr>
      <w:r w:rsidRPr="00031F70">
        <w:rPr>
          <w:rFonts w:ascii="Verdana" w:hAnsi="Verdana" w:cs="Frutiger-Cn"/>
        </w:rPr>
        <w:t>mediante as condições estabelecidas no Edital e seus anexos.</w:t>
      </w:r>
    </w:p>
    <w:p w:rsid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031F70">
        <w:rPr>
          <w:rFonts w:ascii="Verdana" w:hAnsi="Verdana" w:cs="Frutiger-BoldCn"/>
          <w:b/>
          <w:bCs/>
          <w:color w:val="000000"/>
        </w:rPr>
        <w:t>Processo nº 6064.2018/0000238-1.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OBJETO: A finalidade do presente chamamento público é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a seleção de propostas para a celebração de parceria com a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Prefeitura Municipal de São Paulo, por intermédio da Secretaria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Municipal de Trabalho e Empreendedorismo, cujo objeto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consiste na elaboração e implementação de estratégias para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elevação da empregabilidade dos beneficiários que saíram do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uso abusivo de substâncias psicoativas considerando a gestão,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implantação, operacionalização das ações e atividades de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inserção, capacitação e acompanhamento dos beneficiários do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Programa Operação Trabalho – POT.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A Sessão Pública será realizada no dia 25 de abril de 2018,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na Secretaria Municipal de Trabalho e Empreendedorismo na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Avenida São João – 473 - 5º andar – sala – 09, às 09 horas.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Os interessados deverão entregar as PROPOSTAS - ENVELOPE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Nº 1 e o ENVELOPE Nº 2 - ORÇAMENTO FINANCEIRO, endereçado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para a Comissão de Seleção, designada pela Portaria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de nº 005/2018/SMTE/GAB, até o dia 24/04/2018 às 17 horas na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Av. São João – 473 - 5° andar – Protocolo, sala 11.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O EDITAL e seus ANEXOS poderá ser adquirido na Supervisão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Geral de Administração e Finanças da Secretaria Municipal Trabalho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e Empreendedorismo, mediante o recolhimento do preço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público, junto à rede bancária credenciada, conforme o disposto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no Decreto Municipal nº 58.049/2017, por meio de Guia de Arrecadação,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até o último dia útil que anteceder a data designada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para a abertura do certame ou gratuitamente através dos endereços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eletrônicos da Prefeitura do Município de São Paulo – PMSP: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http://e-negocioscidadesp.prefeitura.sp.gov.br</w:t>
      </w:r>
    </w:p>
    <w:p w:rsid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031F70">
        <w:rPr>
          <w:rFonts w:ascii="Verdana" w:hAnsi="Verdana" w:cs="Frutiger-BoldCn"/>
          <w:b/>
          <w:bCs/>
          <w:color w:val="727272"/>
        </w:rPr>
        <w:t>FUNDAÇÃO PAULISTANA DE EDUCAÇÃO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031F70">
        <w:rPr>
          <w:rFonts w:ascii="Verdana" w:hAnsi="Verdana" w:cs="Frutiger-BoldCn"/>
          <w:b/>
          <w:bCs/>
          <w:color w:val="727272"/>
        </w:rPr>
        <w:t>E TECNOLOGIA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031F70">
        <w:rPr>
          <w:rFonts w:ascii="Verdana" w:hAnsi="Verdana" w:cs="Frutiger-BlackCn"/>
          <w:b/>
          <w:bCs/>
          <w:color w:val="000000"/>
        </w:rPr>
        <w:t>PROCESSO Nº 8110.2018/0000107-0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INTERESSADO: FUNDAÇÃO PAULISTANA DE EDUCAÇÃO,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lastRenderedPageBreak/>
        <w:t>TECNOLOGIA E CULTURA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ASSUNTO: Aquisição de material para uso nas aulas de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 xml:space="preserve">farmácia, para atender as necessidades da </w:t>
      </w:r>
      <w:proofErr w:type="spellStart"/>
      <w:r w:rsidRPr="00031F70">
        <w:rPr>
          <w:rFonts w:ascii="Verdana" w:hAnsi="Verdana" w:cs="Frutiger-Cn"/>
          <w:color w:val="000000"/>
        </w:rPr>
        <w:t>Esscola</w:t>
      </w:r>
      <w:proofErr w:type="spellEnd"/>
      <w:r w:rsidRPr="00031F70">
        <w:rPr>
          <w:rFonts w:ascii="Verdana" w:hAnsi="Verdana" w:cs="Frutiger-Cn"/>
          <w:color w:val="000000"/>
        </w:rPr>
        <w:t xml:space="preserve"> Técnica de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 xml:space="preserve">Saúde Pública Prof. </w:t>
      </w:r>
      <w:proofErr w:type="spellStart"/>
      <w:r w:rsidRPr="00031F70">
        <w:rPr>
          <w:rFonts w:ascii="Verdana" w:hAnsi="Verdana" w:cs="Frutiger-Cn"/>
          <w:color w:val="000000"/>
        </w:rPr>
        <w:t>Makiguti</w:t>
      </w:r>
      <w:proofErr w:type="spellEnd"/>
      <w:r w:rsidRPr="00031F70">
        <w:rPr>
          <w:rFonts w:ascii="Verdana" w:hAnsi="Verdana" w:cs="Frutiger-Cn"/>
          <w:color w:val="000000"/>
        </w:rPr>
        <w:t>. Pregão eletrônico. Pregão eletrônico.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Atraso da entrega de parte dos materiais.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I – No uso das atribuições que me foram conferidas por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Lei, nos termos do artigo 12 da Lei 16.115/2015, e com fulcro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no artigo 54 do Decreto 44.279/2003, que regulamentou a Lei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13.278/2002 e art. 87 da Lei 8.666/93, na manifestação conclusiva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da Assessoria Jurídica (SEI 7380957), a qual adoto como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razão de decidir, APLICO penalidade contratual à empresa ARACA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PROLAB PRODUTOS PARA LABORATORIOS LTDA ME, inscrita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no CNPJ/MF sob o n.º 04.879.401/0001 -14, no montante de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5,0% (cinco por cento) sobre o valor total da nota de empenho</w:t>
      </w:r>
    </w:p>
    <w:p w:rsidR="00031F70" w:rsidRPr="00031F70" w:rsidRDefault="00031F70" w:rsidP="00031F7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31F70">
        <w:rPr>
          <w:rFonts w:ascii="Verdana" w:hAnsi="Verdana" w:cs="Frutiger-Cn"/>
          <w:color w:val="000000"/>
        </w:rPr>
        <w:t>n.º 378/2017, por atraso na entrega, totalizando o valor de R$</w:t>
      </w:r>
    </w:p>
    <w:p w:rsidR="00031F70" w:rsidRPr="00031F70" w:rsidRDefault="00031F70" w:rsidP="00031F70">
      <w:pPr>
        <w:tabs>
          <w:tab w:val="left" w:pos="3945"/>
        </w:tabs>
        <w:spacing w:after="0"/>
        <w:rPr>
          <w:rFonts w:ascii="Verdana" w:hAnsi="Verdana"/>
          <w:b/>
        </w:rPr>
      </w:pPr>
      <w:r w:rsidRPr="00031F70">
        <w:rPr>
          <w:rFonts w:ascii="Verdana" w:hAnsi="Verdana" w:cs="Frutiger-Cn"/>
          <w:color w:val="000000"/>
        </w:rPr>
        <w:t>230,90 (duzentos e trinta reais e noventa centavos)</w:t>
      </w:r>
    </w:p>
    <w:sectPr w:rsidR="00031F70" w:rsidRPr="00031F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260" w:rsidRDefault="00C35260" w:rsidP="009C4285">
      <w:pPr>
        <w:spacing w:after="0" w:line="240" w:lineRule="auto"/>
      </w:pPr>
      <w:r>
        <w:separator/>
      </w:r>
    </w:p>
  </w:endnote>
  <w:endnote w:type="continuationSeparator" w:id="0">
    <w:p w:rsidR="00C35260" w:rsidRDefault="00C35260" w:rsidP="009C4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260" w:rsidRDefault="00C35260" w:rsidP="009C4285">
      <w:pPr>
        <w:spacing w:after="0" w:line="240" w:lineRule="auto"/>
      </w:pPr>
      <w:r>
        <w:separator/>
      </w:r>
    </w:p>
  </w:footnote>
  <w:footnote w:type="continuationSeparator" w:id="0">
    <w:p w:rsidR="00C35260" w:rsidRDefault="00C35260" w:rsidP="009C42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B3B"/>
    <w:rsid w:val="00031F70"/>
    <w:rsid w:val="00034A99"/>
    <w:rsid w:val="000700AD"/>
    <w:rsid w:val="000B0E85"/>
    <w:rsid w:val="000B1BE0"/>
    <w:rsid w:val="000B6AC9"/>
    <w:rsid w:val="000D7B62"/>
    <w:rsid w:val="00111267"/>
    <w:rsid w:val="00130788"/>
    <w:rsid w:val="00140B52"/>
    <w:rsid w:val="00173FC4"/>
    <w:rsid w:val="00192DC3"/>
    <w:rsid w:val="001A370E"/>
    <w:rsid w:val="001E5CD0"/>
    <w:rsid w:val="002267E9"/>
    <w:rsid w:val="00247548"/>
    <w:rsid w:val="00263C83"/>
    <w:rsid w:val="002B6CDC"/>
    <w:rsid w:val="002C2C9C"/>
    <w:rsid w:val="002D467D"/>
    <w:rsid w:val="002F4A11"/>
    <w:rsid w:val="0031183C"/>
    <w:rsid w:val="00326704"/>
    <w:rsid w:val="003A370A"/>
    <w:rsid w:val="003A5F86"/>
    <w:rsid w:val="00425FAC"/>
    <w:rsid w:val="00446E50"/>
    <w:rsid w:val="004511A9"/>
    <w:rsid w:val="0047026E"/>
    <w:rsid w:val="004B6968"/>
    <w:rsid w:val="004C322F"/>
    <w:rsid w:val="004E3D02"/>
    <w:rsid w:val="004F61EE"/>
    <w:rsid w:val="004F6C48"/>
    <w:rsid w:val="00572E06"/>
    <w:rsid w:val="005C05CD"/>
    <w:rsid w:val="005C3D5D"/>
    <w:rsid w:val="005E23BC"/>
    <w:rsid w:val="00604F2B"/>
    <w:rsid w:val="00617946"/>
    <w:rsid w:val="00621307"/>
    <w:rsid w:val="00623D22"/>
    <w:rsid w:val="00634654"/>
    <w:rsid w:val="00644B3B"/>
    <w:rsid w:val="00661B10"/>
    <w:rsid w:val="00672605"/>
    <w:rsid w:val="00682635"/>
    <w:rsid w:val="00697FA9"/>
    <w:rsid w:val="006D0284"/>
    <w:rsid w:val="006F7357"/>
    <w:rsid w:val="0071268C"/>
    <w:rsid w:val="00731EBA"/>
    <w:rsid w:val="007435F5"/>
    <w:rsid w:val="00753C65"/>
    <w:rsid w:val="00757846"/>
    <w:rsid w:val="007A04C9"/>
    <w:rsid w:val="007B5612"/>
    <w:rsid w:val="007D0003"/>
    <w:rsid w:val="00825C59"/>
    <w:rsid w:val="008277AA"/>
    <w:rsid w:val="008830C1"/>
    <w:rsid w:val="008935ED"/>
    <w:rsid w:val="008B4BDF"/>
    <w:rsid w:val="008C0CAF"/>
    <w:rsid w:val="008C7E56"/>
    <w:rsid w:val="008F0B8E"/>
    <w:rsid w:val="00936486"/>
    <w:rsid w:val="009502E2"/>
    <w:rsid w:val="00970AA4"/>
    <w:rsid w:val="009763DD"/>
    <w:rsid w:val="00991D4C"/>
    <w:rsid w:val="00996602"/>
    <w:rsid w:val="009A59C0"/>
    <w:rsid w:val="009A65AE"/>
    <w:rsid w:val="009B5E01"/>
    <w:rsid w:val="009C4285"/>
    <w:rsid w:val="009C6C81"/>
    <w:rsid w:val="009F0E18"/>
    <w:rsid w:val="009F464E"/>
    <w:rsid w:val="00A22DE4"/>
    <w:rsid w:val="00A2382F"/>
    <w:rsid w:val="00A617D4"/>
    <w:rsid w:val="00A62474"/>
    <w:rsid w:val="00A626F5"/>
    <w:rsid w:val="00A959EA"/>
    <w:rsid w:val="00AA16E4"/>
    <w:rsid w:val="00AB5C42"/>
    <w:rsid w:val="00AD398A"/>
    <w:rsid w:val="00AE0FC0"/>
    <w:rsid w:val="00B1588F"/>
    <w:rsid w:val="00B2687C"/>
    <w:rsid w:val="00B3565D"/>
    <w:rsid w:val="00B3687D"/>
    <w:rsid w:val="00B46316"/>
    <w:rsid w:val="00B61AAE"/>
    <w:rsid w:val="00B66C51"/>
    <w:rsid w:val="00B80B8D"/>
    <w:rsid w:val="00B8395E"/>
    <w:rsid w:val="00BF2DB7"/>
    <w:rsid w:val="00C35260"/>
    <w:rsid w:val="00C35AA6"/>
    <w:rsid w:val="00CC6F02"/>
    <w:rsid w:val="00CF27A7"/>
    <w:rsid w:val="00D67651"/>
    <w:rsid w:val="00DB069C"/>
    <w:rsid w:val="00DC28C0"/>
    <w:rsid w:val="00DC3267"/>
    <w:rsid w:val="00DE3178"/>
    <w:rsid w:val="00DF79F1"/>
    <w:rsid w:val="00E048A5"/>
    <w:rsid w:val="00E11BFE"/>
    <w:rsid w:val="00E50574"/>
    <w:rsid w:val="00E5223B"/>
    <w:rsid w:val="00E548C2"/>
    <w:rsid w:val="00EA03C9"/>
    <w:rsid w:val="00EB693E"/>
    <w:rsid w:val="00EC4A3D"/>
    <w:rsid w:val="00EC725B"/>
    <w:rsid w:val="00EE563E"/>
    <w:rsid w:val="00EE6AE4"/>
    <w:rsid w:val="00EE7E92"/>
    <w:rsid w:val="00F01F96"/>
    <w:rsid w:val="00F12D8F"/>
    <w:rsid w:val="00F27FB0"/>
    <w:rsid w:val="00F7023E"/>
    <w:rsid w:val="00F765C6"/>
    <w:rsid w:val="00F935D5"/>
    <w:rsid w:val="00F976E7"/>
    <w:rsid w:val="00FA623C"/>
    <w:rsid w:val="00FA7289"/>
    <w:rsid w:val="00FE6929"/>
    <w:rsid w:val="00FF2EAC"/>
    <w:rsid w:val="00FF5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B3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44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4B3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C42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4285"/>
  </w:style>
  <w:style w:type="paragraph" w:styleId="Rodap">
    <w:name w:val="footer"/>
    <w:basedOn w:val="Normal"/>
    <w:link w:val="RodapChar"/>
    <w:uiPriority w:val="99"/>
    <w:unhideWhenUsed/>
    <w:rsid w:val="009C42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4285"/>
  </w:style>
  <w:style w:type="character" w:styleId="Hyperlink">
    <w:name w:val="Hyperlink"/>
    <w:basedOn w:val="Fontepargpadro"/>
    <w:uiPriority w:val="99"/>
    <w:unhideWhenUsed/>
    <w:rsid w:val="00B66C5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B3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44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4B3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C42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4285"/>
  </w:style>
  <w:style w:type="paragraph" w:styleId="Rodap">
    <w:name w:val="footer"/>
    <w:basedOn w:val="Normal"/>
    <w:link w:val="RodapChar"/>
    <w:uiPriority w:val="99"/>
    <w:unhideWhenUsed/>
    <w:rsid w:val="009C42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4285"/>
  </w:style>
  <w:style w:type="character" w:styleId="Hyperlink">
    <w:name w:val="Hyperlink"/>
    <w:basedOn w:val="Fontepargpadro"/>
    <w:uiPriority w:val="99"/>
    <w:unhideWhenUsed/>
    <w:rsid w:val="00B66C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7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9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7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3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1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6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7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6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7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9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4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8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6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5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2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0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5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5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0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4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1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10642</Words>
  <Characters>57470</Characters>
  <Application>Microsoft Office Word</Application>
  <DocSecurity>0</DocSecurity>
  <Lines>478</Lines>
  <Paragraphs>135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 do Nascimento Matias Santos</dc:creator>
  <cp:lastModifiedBy>Arhiam Rodrigues da Silva</cp:lastModifiedBy>
  <cp:revision>2</cp:revision>
  <dcterms:created xsi:type="dcterms:W3CDTF">2018-03-23T15:37:00Z</dcterms:created>
  <dcterms:modified xsi:type="dcterms:W3CDTF">2018-03-23T15:37:00Z</dcterms:modified>
</cp:coreProperties>
</file>